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caps/>
          <w:lang w:eastAsia="bg-BG"/>
        </w:rPr>
        <w:id w:val="-1917005525"/>
        <w:docPartObj>
          <w:docPartGallery w:val="Cover Pages"/>
          <w:docPartUnique/>
        </w:docPartObj>
      </w:sdtPr>
      <w:sdtEndPr>
        <w:rPr>
          <w:rFonts w:eastAsiaTheme="minorHAnsi" w:cstheme="minorBidi"/>
          <w:caps w:val="0"/>
          <w:color w:val="365F91" w:themeColor="accent1" w:themeShade="BF"/>
          <w:sz w:val="36"/>
          <w:szCs w:val="36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714"/>
          </w:tblGrid>
          <w:tr w:rsidR="00B771BF">
            <w:trPr>
              <w:trHeight w:val="2880"/>
              <w:jc w:val="center"/>
            </w:trPr>
            <w:tc>
              <w:tcPr>
                <w:tcW w:w="5000" w:type="pct"/>
              </w:tcPr>
              <w:p w:rsidR="00B771BF" w:rsidRDefault="00B771BF" w:rsidP="00B771BF">
                <w:pPr>
                  <w:jc w:val="center"/>
                </w:pPr>
                <w:r w:rsidRPr="00F72096">
                  <w:rPr>
                    <w:noProof/>
                    <w:lang w:eastAsia="bg-BG"/>
                  </w:rPr>
                  <w:drawing>
                    <wp:inline distT="0" distB="0" distL="0" distR="0" wp14:anchorId="247D8FDA" wp14:editId="00046F0C">
                      <wp:extent cx="3562184" cy="944319"/>
                      <wp:effectExtent l="0" t="0" r="635" b="8255"/>
                      <wp:docPr id="1" name="Картина 1" descr="blanka_ob_t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lanka_ob_t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06488" cy="9560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B771BF" w:rsidRPr="00B771BF" w:rsidTr="005D7659">
            <w:trPr>
              <w:trHeight w:val="4061"/>
              <w:jc w:val="center"/>
            </w:trPr>
            <w:bookmarkStart w:id="0" w:name="_Toc507766621" w:displacedByCustomXml="next"/>
            <w:bookmarkStart w:id="1" w:name="_Toc445979704" w:displacedByCustomXml="next"/>
            <w:bookmarkStart w:id="2" w:name="_Toc445979483" w:displacedByCustomXml="next"/>
            <w:sdt>
              <w:sdtPr>
                <w:rPr>
                  <w:sz w:val="48"/>
                  <w:szCs w:val="48"/>
                </w:rPr>
                <w:alias w:val="Заглав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B771BF" w:rsidRPr="005D7659" w:rsidRDefault="0033554B" w:rsidP="003D58D5">
                    <w:pPr>
                      <w:pStyle w:val="2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ГОДИШЕН ДОКЛАД ЗА 201</w:t>
                    </w:r>
                    <w:r w:rsidR="00E1485C">
                      <w:rPr>
                        <w:sz w:val="48"/>
                        <w:szCs w:val="48"/>
                        <w:lang w:val="en-US"/>
                      </w:rPr>
                      <w:t>7</w:t>
                    </w:r>
                    <w:r w:rsidR="00B771BF" w:rsidRPr="005D7659">
                      <w:rPr>
                        <w:sz w:val="48"/>
                        <w:szCs w:val="48"/>
                      </w:rPr>
                      <w:t xml:space="preserve"> г. ЗА НАБЛЮДЕНИЕТО НА ИЗПЪЛНЕНИЕТО НА ОБЩИНСКИ ПЛАН ЗА РАЗВИТИЕ НА ОБЩИНА ТРОЯН 2014-2020 г.</w:t>
                    </w:r>
                  </w:p>
                </w:tc>
              </w:sdtContent>
            </w:sdt>
            <w:bookmarkEnd w:id="0" w:displacedByCustomXml="prev"/>
            <w:bookmarkEnd w:id="1" w:displacedByCustomXml="prev"/>
            <w:bookmarkEnd w:id="2" w:displacedByCustomXml="prev"/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771BF">
                <w:pPr>
                  <w:pStyle w:val="ad"/>
                  <w:jc w:val="center"/>
                </w:pPr>
              </w:p>
            </w:tc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6762D">
                <w:pPr>
                  <w:pStyle w:val="ad"/>
                  <w:jc w:val="center"/>
                  <w:rPr>
                    <w:b/>
                    <w:bCs/>
                  </w:rPr>
                </w:pPr>
                <w:r>
                  <w:rPr>
                    <w:noProof/>
                    <w:sz w:val="24"/>
                    <w:szCs w:val="24"/>
                  </w:rPr>
                  <w:drawing>
                    <wp:inline distT="0" distB="0" distL="0" distR="0" wp14:anchorId="4524D276" wp14:editId="30AACE10">
                      <wp:extent cx="3764008" cy="3458817"/>
                      <wp:effectExtent l="0" t="0" r="8255" b="8890"/>
                      <wp:docPr id="2" name="Картина 2" descr="tr_ma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tr_ma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85582" cy="34786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6762D" w:rsidRDefault="00B6762D">
          <w:pPr>
            <w:rPr>
              <w:b/>
              <w:bCs/>
            </w:rPr>
          </w:pPr>
        </w:p>
        <w:p w:rsidR="00B6762D" w:rsidRDefault="00B6762D">
          <w:pPr>
            <w:rPr>
              <w:b/>
              <w:bCs/>
            </w:rPr>
          </w:pPr>
        </w:p>
        <w:p w:rsidR="00B771BF" w:rsidRPr="00BD2D64" w:rsidRDefault="007A5D68" w:rsidP="00B6762D">
          <w:pPr>
            <w:jc w:val="center"/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</w:pPr>
          <w:r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>МАРТ 201</w:t>
          </w:r>
          <w:r w:rsidR="00E1485C"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  <w:lang w:val="en-US"/>
            </w:rPr>
            <w:t>8</w:t>
          </w:r>
          <w:r w:rsidR="00B6762D" w:rsidRPr="00BD2D64"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 xml:space="preserve"> г.</w:t>
          </w:r>
        </w:p>
      </w:sdtContent>
    </w:sdt>
    <w:p w:rsidR="00E36AF6" w:rsidRDefault="00E36AF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42D2" w:rsidRDefault="001742D2" w:rsidP="001742D2">
      <w:pPr>
        <w:rPr>
          <w:b/>
          <w:bC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56134980"/>
        <w:docPartObj>
          <w:docPartGallery w:val="Table of Contents"/>
          <w:docPartUnique/>
        </w:docPartObj>
      </w:sdtPr>
      <w:sdtEndPr/>
      <w:sdtContent>
        <w:p w:rsidR="001742D2" w:rsidRDefault="001742D2" w:rsidP="001742D2">
          <w:pPr>
            <w:pStyle w:val="af5"/>
          </w:pPr>
          <w:r>
            <w:t>Съдържание</w:t>
          </w:r>
        </w:p>
        <w:p w:rsidR="00347875" w:rsidRDefault="001742D2">
          <w:pPr>
            <w:pStyle w:val="21"/>
            <w:tabs>
              <w:tab w:val="right" w:leader="dot" w:pos="948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347875" w:rsidRDefault="00303AD3">
          <w:pPr>
            <w:pStyle w:val="11"/>
            <w:rPr>
              <w:noProof/>
            </w:rPr>
          </w:pPr>
          <w:hyperlink w:anchor="_Toc507766622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ЗАКОНОДАТЕЛНА РАМКА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_Toc507766622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>
          <w:pPr>
            <w:pStyle w:val="11"/>
            <w:rPr>
              <w:noProof/>
            </w:rPr>
          </w:pPr>
          <w:hyperlink w:anchor="_Toc507766623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СТРАТЕГИЧЕСКА РАМКА ЗА ПЛАНИРАНЕ И ПРОГРАМИРАНЕ НА РЕГИОНАЛНОТО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_Toc507766623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3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>
          <w:pPr>
            <w:pStyle w:val="11"/>
            <w:rPr>
              <w:noProof/>
            </w:rPr>
          </w:pPr>
          <w:hyperlink w:anchor="_Toc507766624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НАБЛЮДЕНИЕ НА ИЗПЪЛНЕНИЕТО НА ОБЩИНСКИЯ ПЛАН ЗА РАЗВИТИЕ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_Toc507766624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5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Управление на изпълнението на ОПР и упражняване на контрол и мониторинг върху резултатите от ОПР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_Toc507766625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6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Конкретни резултати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  <w:lang w:val="en-US"/>
              </w:rPr>
              <w:t xml:space="preserve"> 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към датата на доклада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_Toc507766626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6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>
          <w:pPr>
            <w:pStyle w:val="11"/>
            <w:rPr>
              <w:noProof/>
            </w:rPr>
          </w:pPr>
          <w:hyperlink w:anchor="_Toc507766627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4.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ОСИГУРЯВАНЕ НА ИНФОРМАЦИЯ, ПУБЛИЧНОСТ И ПАРТНЬОРСТВО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_Toc507766627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10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>
          <w:pPr>
            <w:pStyle w:val="11"/>
            <w:rPr>
              <w:noProof/>
            </w:rPr>
          </w:pPr>
          <w:hyperlink w:anchor="_Toc507766628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ПРИЛОЖЕНИЯ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_Toc507766628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9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_Toc507766629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303AD3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30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№2 - Матрица на индикаторите за наблюдение и въздействие на Общинския план за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_Toc507766630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347875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1742D2" w:rsidRDefault="001742D2" w:rsidP="001742D2">
          <w:pPr>
            <w:spacing w:after="0"/>
            <w:ind w:firstLine="708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347875" w:rsidP="00347875">
      <w:pPr>
        <w:tabs>
          <w:tab w:val="left" w:pos="2792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3007" w:rsidRDefault="00713007" w:rsidP="00713007">
      <w:pPr>
        <w:pStyle w:val="af3"/>
        <w:spacing w:after="0"/>
        <w:ind w:left="10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E2D56" w:rsidRDefault="005E2D56" w:rsidP="005E2D56">
      <w:pPr>
        <w:pStyle w:val="1"/>
        <w:spacing w:before="0"/>
        <w:ind w:left="1068"/>
        <w:rPr>
          <w:rFonts w:ascii="Times New Roman" w:hAnsi="Times New Roman" w:cs="Times New Roman"/>
          <w:color w:val="auto"/>
          <w:sz w:val="24"/>
          <w:szCs w:val="24"/>
        </w:rPr>
      </w:pPr>
    </w:p>
    <w:p w:rsidR="001C29BF" w:rsidRPr="005E2D56" w:rsidRDefault="001C29BF" w:rsidP="005E2D56">
      <w:pPr>
        <w:pStyle w:val="1"/>
        <w:numPr>
          <w:ilvl w:val="0"/>
          <w:numId w:val="29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507766622"/>
      <w:r w:rsidRPr="005E2D56">
        <w:rPr>
          <w:rFonts w:ascii="Times New Roman" w:hAnsi="Times New Roman" w:cs="Times New Roman"/>
          <w:color w:val="auto"/>
          <w:sz w:val="24"/>
          <w:szCs w:val="24"/>
        </w:rPr>
        <w:t>ЗАКОНОДАТЕЛНА РАМКА</w:t>
      </w:r>
      <w:bookmarkEnd w:id="3"/>
    </w:p>
    <w:p w:rsidR="003902F1" w:rsidRDefault="00D110BE" w:rsidP="00162A1C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0BE">
        <w:rPr>
          <w:rFonts w:ascii="Times New Roman" w:hAnsi="Times New Roman" w:cs="Times New Roman"/>
          <w:sz w:val="24"/>
          <w:szCs w:val="24"/>
        </w:rPr>
        <w:t>Насто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110BE">
        <w:rPr>
          <w:rFonts w:ascii="Times New Roman" w:hAnsi="Times New Roman" w:cs="Times New Roman"/>
          <w:sz w:val="24"/>
          <w:szCs w:val="24"/>
        </w:rPr>
        <w:t>щият доклад</w:t>
      </w:r>
      <w:r>
        <w:rPr>
          <w:rFonts w:ascii="Times New Roman" w:hAnsi="Times New Roman" w:cs="Times New Roman"/>
          <w:sz w:val="24"/>
          <w:szCs w:val="24"/>
        </w:rPr>
        <w:t xml:space="preserve"> е разработен, </w:t>
      </w:r>
      <w:r w:rsidR="00D46B80">
        <w:rPr>
          <w:rFonts w:ascii="Times New Roman" w:hAnsi="Times New Roman" w:cs="Times New Roman"/>
          <w:sz w:val="24"/>
          <w:szCs w:val="24"/>
        </w:rPr>
        <w:t>в изпълнение на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Зак</w:t>
      </w:r>
      <w:r w:rsidR="00362054">
        <w:rPr>
          <w:rFonts w:ascii="Times New Roman" w:hAnsi="Times New Roman" w:cs="Times New Roman"/>
          <w:sz w:val="24"/>
          <w:szCs w:val="24"/>
        </w:rPr>
        <w:t>она за регионалното развитие и П</w:t>
      </w:r>
      <w:r>
        <w:rPr>
          <w:rFonts w:ascii="Times New Roman" w:hAnsi="Times New Roman" w:cs="Times New Roman"/>
          <w:sz w:val="24"/>
          <w:szCs w:val="24"/>
        </w:rPr>
        <w:t>равилника за неговото прилагане.</w:t>
      </w:r>
    </w:p>
    <w:p w:rsidR="00EA1865" w:rsidRDefault="00EA1865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 за наблюдение на общинския план за развитие е общинският съвет.</w:t>
      </w:r>
    </w:p>
    <w:p w:rsidR="004A6AEE" w:rsidRDefault="001C29BF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нормативните изисквания, кметът на общината организира наблюдението на изпълнениет</w:t>
      </w:r>
      <w:r w:rsidR="004A6AEE">
        <w:rPr>
          <w:rFonts w:ascii="Times New Roman" w:hAnsi="Times New Roman" w:cs="Times New Roman"/>
          <w:sz w:val="24"/>
          <w:szCs w:val="24"/>
        </w:rPr>
        <w:t>о на общинския план за развитие и осигурява публичност и прозрачност на общинския план за развитие, както и на действията по реализацията му.</w:t>
      </w:r>
    </w:p>
    <w:p w:rsidR="001C29BF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резултатите от наблюдението на изпълнението на общинския план за развитие се разработва годишен доклад.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 за наблюдението на изпълнението на общинския план за развитие се одобрява от общинския съвет по предложение на кмета на общината.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</w:t>
      </w:r>
      <w:r w:rsidRPr="004A6A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наблюдението на изпълнението на общинския план за развитие се изготвя и внася за обсъждане и одобряване от общинския съвет до 31 март на всяка следваща година.</w:t>
      </w:r>
    </w:p>
    <w:p w:rsidR="004A6AEE" w:rsidRPr="004A6AEE" w:rsidRDefault="004A6AEE" w:rsidP="00162A1C">
      <w:pPr>
        <w:pStyle w:val="af4"/>
        <w:spacing w:line="276" w:lineRule="auto"/>
        <w:ind w:firstLine="708"/>
      </w:pPr>
      <w:r w:rsidRPr="004A6AEE">
        <w:t>Годишният доклад за наблюдението на изпълнението на общинския план за развитие съдържа информация за: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общите условия за изпълнение на общинския план за развитие и в частност промените в социално-икономическите условия в общината;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постигнатия напредък по изпълнението на целите и приоритетите на общинския план за развитие въз основа на индикаторите за наблюдение;</w:t>
      </w:r>
    </w:p>
    <w:p w:rsidR="004A6AEE" w:rsidRP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действията, предприети от компетентните органи с цел осигуряване на ефективност и ефикасност при изпълнението на общинския план за развитие, в т. ч.: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наблюдение и създадените механизми за събиране, обработване и анализ на данни;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преглед на проблемите, възникнали в процеса на прилагане на общинския план за развитие през съответната година, както и мерките за преодоляване на тези проблеми;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осигуряване на информация и публичност на действията по изпълнение на общинския план за развитие;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постигане на необходимото съответствие на общинския план за развитие със секторните политики, планове и програми на територията на общината;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прилагане принципа на партньорство;</w:t>
      </w:r>
    </w:p>
    <w:p w:rsidR="004A6AEE" w:rsidRP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резултатите от извършени оценки към края на съответната година;</w:t>
      </w:r>
    </w:p>
    <w:p w:rsidR="004A6AEE" w:rsidRDefault="004A6AEE" w:rsidP="00162A1C">
      <w:pPr>
        <w:pStyle w:val="af4"/>
        <w:numPr>
          <w:ilvl w:val="0"/>
          <w:numId w:val="7"/>
        </w:numPr>
        <w:spacing w:line="276" w:lineRule="auto"/>
      </w:pPr>
      <w:r w:rsidRPr="004A6AEE">
        <w:t>заключения и предложения за подобряване на резултатите от наблюдението.</w:t>
      </w:r>
    </w:p>
    <w:p w:rsidR="00362054" w:rsidRDefault="00362054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054">
        <w:rPr>
          <w:rFonts w:ascii="Times New Roman" w:hAnsi="Times New Roman" w:cs="Times New Roman"/>
          <w:sz w:val="24"/>
          <w:szCs w:val="24"/>
        </w:rPr>
        <w:lastRenderedPageBreak/>
        <w:t xml:space="preserve">Съгласно Закона за регионално развитие и Правилника за неговото прилагане, Кметът на общината и общинският съвет осигуряват информация и публичност на общинския план за развитие в съответствие със своите компетенции. </w:t>
      </w:r>
    </w:p>
    <w:p w:rsidR="0036205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507766623"/>
      <w:r w:rsidRPr="005E2D56">
        <w:rPr>
          <w:rFonts w:ascii="Times New Roman" w:hAnsi="Times New Roman" w:cs="Times New Roman"/>
          <w:color w:val="auto"/>
          <w:sz w:val="24"/>
          <w:szCs w:val="24"/>
        </w:rPr>
        <w:t>СТРАТЕГИЧЕСКА РАМКА ЗА ПЛАНИРАНЕ И ПРОГРАМИРАНЕ НА РЕГИОНАЛНОТО РАЗВИТИЕ НА ОБЩИНА ТРОЯН 2014-2020 г.</w:t>
      </w:r>
      <w:bookmarkEnd w:id="4"/>
    </w:p>
    <w:p w:rsidR="00D46B80" w:rsidRDefault="00D46B80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Общинският план за развитие на Община Троян 2</w:t>
      </w:r>
      <w:r w:rsidR="006E41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14-2020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</w:t>
      </w:r>
      <w:r w:rsidR="006E41A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E41A0">
        <w:rPr>
          <w:rFonts w:ascii="Times New Roman" w:hAnsi="Times New Roman" w:cs="Times New Roman"/>
          <w:sz w:val="24"/>
          <w:szCs w:val="24"/>
        </w:rPr>
        <w:t>ОПР</w:t>
      </w:r>
      <w:r w:rsidR="006E41A0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беше приет с решение №473 от 28.11.2013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на Общинския съвет – Троян.</w:t>
      </w:r>
    </w:p>
    <w:p w:rsidR="00365435" w:rsidRDefault="00365435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общинския план бяха</w:t>
      </w:r>
      <w:r w:rsidR="001C29BF">
        <w:rPr>
          <w:rFonts w:ascii="Times New Roman" w:hAnsi="Times New Roman" w:cs="Times New Roman"/>
          <w:sz w:val="24"/>
          <w:szCs w:val="24"/>
        </w:rPr>
        <w:t xml:space="preserve"> одобрени визията и общата цел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9BF">
        <w:rPr>
          <w:rFonts w:ascii="Times New Roman" w:hAnsi="Times New Roman" w:cs="Times New Roman"/>
          <w:sz w:val="24"/>
          <w:szCs w:val="24"/>
        </w:rPr>
        <w:t>за развитието на общината през настоящия програмен период, които определиха рамката за реализацията на плана. П</w:t>
      </w:r>
      <w:r>
        <w:rPr>
          <w:rFonts w:ascii="Times New Roman" w:hAnsi="Times New Roman" w:cs="Times New Roman"/>
          <w:sz w:val="24"/>
          <w:szCs w:val="24"/>
        </w:rPr>
        <w:t>оставени</w:t>
      </w:r>
      <w:r w:rsidR="001C29BF">
        <w:rPr>
          <w:rFonts w:ascii="Times New Roman" w:hAnsi="Times New Roman" w:cs="Times New Roman"/>
          <w:sz w:val="24"/>
          <w:szCs w:val="24"/>
        </w:rPr>
        <w:t xml:space="preserve"> бяха</w:t>
      </w:r>
      <w:r>
        <w:rPr>
          <w:rFonts w:ascii="Times New Roman" w:hAnsi="Times New Roman" w:cs="Times New Roman"/>
          <w:sz w:val="24"/>
          <w:szCs w:val="24"/>
        </w:rPr>
        <w:t xml:space="preserve"> четири стратегически цели и пет приоритета, </w:t>
      </w:r>
      <w:r w:rsidR="001C29BF">
        <w:rPr>
          <w:rFonts w:ascii="Times New Roman" w:hAnsi="Times New Roman" w:cs="Times New Roman"/>
          <w:sz w:val="24"/>
          <w:szCs w:val="24"/>
        </w:rPr>
        <w:t xml:space="preserve">посредством които да бъде постигната общата цел, </w:t>
      </w:r>
      <w:r>
        <w:rPr>
          <w:rFonts w:ascii="Times New Roman" w:hAnsi="Times New Roman" w:cs="Times New Roman"/>
          <w:sz w:val="24"/>
          <w:szCs w:val="24"/>
        </w:rPr>
        <w:t>а именно:</w:t>
      </w:r>
    </w:p>
    <w:p w:rsidR="001C29BF" w:rsidRPr="00B51784" w:rsidRDefault="001C29BF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Обща цел</w:t>
      </w:r>
    </w:p>
    <w:p w:rsidR="001C29BF" w:rsidRPr="001C29BF" w:rsidRDefault="001C29BF" w:rsidP="00162A1C">
      <w:pPr>
        <w:spacing w:after="0"/>
        <w:ind w:firstLine="708"/>
        <w:jc w:val="both"/>
        <w:rPr>
          <w:rFonts w:ascii="Times New Roman" w:hAnsi="Times New Roman"/>
          <w:smallCaps/>
          <w:sz w:val="24"/>
          <w:szCs w:val="24"/>
        </w:rPr>
      </w:pPr>
      <w:r w:rsidRPr="001C29BF">
        <w:rPr>
          <w:rFonts w:ascii="Times New Roman" w:hAnsi="Times New Roman"/>
          <w:smallCaps/>
          <w:sz w:val="24"/>
          <w:szCs w:val="24"/>
        </w:rPr>
        <w:t>Възвръщане на облика и привлекателността на община Троян за живот с повишен стандарт, изградени местни конкурентни предимства, повишена заетост и потенциал на човешките ресурси с достъпна и изградена среда в града и селото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Стратегически цели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1:</w:t>
      </w:r>
      <w:r w:rsidRPr="00365435">
        <w:rPr>
          <w:rFonts w:ascii="Times New Roman" w:hAnsi="Times New Roman"/>
          <w:sz w:val="24"/>
          <w:szCs w:val="24"/>
        </w:rPr>
        <w:t xml:space="preserve"> </w:t>
      </w:r>
      <w:r w:rsidRPr="00365435">
        <w:rPr>
          <w:rFonts w:ascii="Times New Roman" w:hAnsi="Times New Roman"/>
          <w:i/>
          <w:sz w:val="24"/>
          <w:szCs w:val="24"/>
        </w:rPr>
        <w:t>Стимулиране на местната икономика и открояване на конкурентни предимства на местния потенциал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2: </w:t>
      </w:r>
      <w:r w:rsidRPr="00365435">
        <w:rPr>
          <w:rFonts w:ascii="Times New Roman" w:hAnsi="Times New Roman"/>
          <w:i/>
          <w:sz w:val="24"/>
          <w:szCs w:val="24"/>
        </w:rPr>
        <w:t>Повишаване качеството на човешките ресурси и равнището на заетост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3:</w:t>
      </w:r>
      <w:r w:rsidRPr="00365435">
        <w:rPr>
          <w:rFonts w:ascii="Times New Roman" w:hAnsi="Times New Roman"/>
          <w:i/>
          <w:sz w:val="24"/>
          <w:szCs w:val="24"/>
        </w:rPr>
        <w:t xml:space="preserve"> Подобряване на инфраструктурата и свързаността на териториите съобразно околната среда и начина на живот</w:t>
      </w:r>
    </w:p>
    <w:p w:rsid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4: </w:t>
      </w:r>
      <w:r w:rsidRPr="00365435">
        <w:rPr>
          <w:rFonts w:ascii="Times New Roman" w:hAnsi="Times New Roman"/>
          <w:i/>
          <w:sz w:val="24"/>
          <w:szCs w:val="24"/>
        </w:rPr>
        <w:t>Ефективно управление с широко гражданско участие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Приоритети</w:t>
      </w:r>
    </w:p>
    <w:p w:rsidR="00365435" w:rsidRDefault="00365435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6943">
        <w:rPr>
          <w:rFonts w:ascii="Times New Roman" w:hAnsi="Times New Roman"/>
          <w:i/>
          <w:smallCaps/>
          <w:sz w:val="24"/>
          <w:szCs w:val="24"/>
        </w:rPr>
        <w:t>Приоритет 1.</w:t>
      </w:r>
      <w:r w:rsidR="00DD6943" w:rsidRPr="00DD6943">
        <w:rPr>
          <w:rFonts w:ascii="Times New Roman" w:hAnsi="Times New Roman"/>
          <w:i/>
          <w:smallCaps/>
          <w:sz w:val="24"/>
          <w:szCs w:val="24"/>
        </w:rPr>
        <w:t xml:space="preserve"> </w:t>
      </w:r>
      <w:r w:rsidR="00DD6943" w:rsidRPr="00DD6943">
        <w:rPr>
          <w:rFonts w:ascii="Times New Roman" w:hAnsi="Times New Roman" w:cs="Times New Roman"/>
          <w:i/>
          <w:sz w:val="24"/>
          <w:szCs w:val="24"/>
        </w:rPr>
        <w:t>Ефективно използване на местния природен и културно-исторически потенциал за устойчиво развитие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2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>
        <w:rPr>
          <w:rFonts w:ascii="Times New Roman" w:hAnsi="Times New Roman"/>
          <w:i/>
          <w:smallCap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Повишаване на конкурентноспособността на местната икономика за подобряване на жизнения стандарт, устойчивата заетост и доходите на населението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3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Развитие на човешките ресурси, подобряване достъпа до заетост и качество на работните места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4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Изграждане и осъвременяване на инфраструктура за интегрирано пространствено развитие и опазване на околната среда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5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Добро управление в полза на местната общност и бизнеса</w:t>
      </w:r>
    </w:p>
    <w:p w:rsidR="00DD6943" w:rsidRDefault="00DD6943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 беше и пакета от мерки и проекти за реализация на целите и приоритетите за развитие на общината през периода до 2020 г.</w:t>
      </w: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507766624"/>
      <w:r w:rsidRPr="005E2D56">
        <w:rPr>
          <w:rFonts w:ascii="Times New Roman" w:hAnsi="Times New Roman" w:cs="Times New Roman"/>
          <w:color w:val="auto"/>
          <w:sz w:val="24"/>
          <w:szCs w:val="24"/>
        </w:rPr>
        <w:lastRenderedPageBreak/>
        <w:t>НАБЛЮДЕНИЕ НА ИЗПЪЛНЕНИЕТО НА ОБЩИНСКИЯ ПЛАН ЗА РАЗВИТИЕ</w:t>
      </w:r>
      <w:bookmarkEnd w:id="5"/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507766625"/>
      <w:r w:rsidRPr="005E2D56">
        <w:rPr>
          <w:rFonts w:ascii="Times New Roman" w:hAnsi="Times New Roman" w:cs="Times New Roman"/>
          <w:color w:val="auto"/>
          <w:sz w:val="24"/>
          <w:szCs w:val="24"/>
        </w:rPr>
        <w:t>Управление на изпълнението на ОПР и упражняване на контрол и мониторинг върху резултатите от ОПР</w:t>
      </w:r>
      <w:bookmarkEnd w:id="6"/>
    </w:p>
    <w:p w:rsidR="00B51784" w:rsidRPr="001929D0" w:rsidRDefault="005578B5" w:rsidP="001929D0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29D0">
        <w:rPr>
          <w:rFonts w:ascii="Times New Roman" w:hAnsi="Times New Roman" w:cs="Times New Roman"/>
          <w:sz w:val="24"/>
          <w:szCs w:val="24"/>
        </w:rPr>
        <w:t>Наблюдението на изпълнението на общинския план за развитие</w:t>
      </w:r>
      <w:r w:rsidR="006E41A0" w:rsidRPr="001929D0">
        <w:rPr>
          <w:rFonts w:ascii="Times New Roman" w:hAnsi="Times New Roman" w:cs="Times New Roman"/>
          <w:sz w:val="24"/>
          <w:szCs w:val="24"/>
        </w:rPr>
        <w:t xml:space="preserve"> се </w:t>
      </w:r>
      <w:r w:rsidR="00B51784" w:rsidRPr="001929D0">
        <w:rPr>
          <w:rFonts w:ascii="Times New Roman" w:hAnsi="Times New Roman" w:cs="Times New Roman"/>
          <w:sz w:val="24"/>
          <w:szCs w:val="24"/>
        </w:rPr>
        <w:t>управлява от Работна група, определена със заповед №1443 от 24.11.2015 г. на кмета на община Троян.</w:t>
      </w:r>
    </w:p>
    <w:p w:rsidR="00473867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Работната група </w:t>
      </w:r>
      <w:r w:rsidRPr="00B51784">
        <w:rPr>
          <w:rFonts w:ascii="Times New Roman" w:hAnsi="Times New Roman" w:cs="Times New Roman"/>
          <w:sz w:val="24"/>
          <w:szCs w:val="24"/>
        </w:rPr>
        <w:t xml:space="preserve">включва представители на общата и специализираната администрация, представена от съответните дирекции, които имат отношение към заложените в ОПР цели и проекти, както и </w:t>
      </w:r>
      <w:r w:rsidR="00473867">
        <w:rPr>
          <w:rFonts w:ascii="Times New Roman" w:hAnsi="Times New Roman" w:cs="Times New Roman"/>
          <w:sz w:val="24"/>
          <w:szCs w:val="24"/>
        </w:rPr>
        <w:t>председателя на Общинския съвет - Троян</w:t>
      </w:r>
      <w:r w:rsidRPr="00B51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784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784">
        <w:rPr>
          <w:rFonts w:ascii="Times New Roman" w:hAnsi="Times New Roman" w:cs="Times New Roman"/>
          <w:sz w:val="24"/>
          <w:szCs w:val="24"/>
        </w:rPr>
        <w:t>С оглед осигуряването на постоянно обществено участие в изпълнението на ОПР</w:t>
      </w:r>
      <w:r w:rsidR="005E47A8">
        <w:rPr>
          <w:rFonts w:ascii="Times New Roman" w:hAnsi="Times New Roman" w:cs="Times New Roman"/>
          <w:sz w:val="24"/>
          <w:szCs w:val="24"/>
        </w:rPr>
        <w:t xml:space="preserve"> право да участват в работната група имат</w:t>
      </w:r>
      <w:r w:rsidR="00473867">
        <w:rPr>
          <w:rFonts w:ascii="Times New Roman" w:hAnsi="Times New Roman" w:cs="Times New Roman"/>
          <w:sz w:val="24"/>
          <w:szCs w:val="24"/>
        </w:rPr>
        <w:t xml:space="preserve"> и</w:t>
      </w:r>
      <w:r w:rsidRPr="00B51784">
        <w:rPr>
          <w:rFonts w:ascii="Times New Roman" w:hAnsi="Times New Roman" w:cs="Times New Roman"/>
          <w:sz w:val="24"/>
          <w:szCs w:val="24"/>
        </w:rPr>
        <w:t xml:space="preserve"> представители на неправителствения сектор и общински предприятия.</w:t>
      </w:r>
    </w:p>
    <w:p w:rsidR="00473867" w:rsidRPr="00473867" w:rsidRDefault="00473867" w:rsidP="00473867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Работната група изпълнява следните задачи и функции: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следи за напредъка по изпълнението на ОПР и да организира събирането на изходна информация по приетите индикатори;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информира регулярно кмета на общината за постигнатия напредък по изпълнението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разработва годишни доклади за наблюдението на изпълнението на общинския план за развитие;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следи за разработване на междинна и последваща оценка на ОПР;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разглежда резултатите от междинната и последваща оценка на ОПР, включително предлага решения на кмета на общината, свързани с препоръки в резултат на междинната оценка;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организира актуализирането на Общинския план за развитие на община Троян;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взема решения относно възникнали проблеми и обстоятелства, изискващи корективни мерки и промени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инициира промени в ОПР и програмата за реализация, включително: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във финансовата рамка;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източниците на финансиране;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програмата за реализация;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структурата и начина на управление на ОПР;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други промени;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предлага на кмета на общината и на Общинския съвет действия и решения, свързани с изпълнението на програмата за реализация на ОПР, включително промени и преразпределения на средствата по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ежегодно предлага на кмета на общината и на Общинския съвет размер на капиталови разходи, които да се включат в годишния Общинския бюджет, за целите на съфинансирането на планираните за съответната година проекти, включени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lastRenderedPageBreak/>
        <w:t>отправя предложения за иницииране на публично-частни партньорства (вкл. концесии) по Закона за концесиите и Закона за публично-частното партньорство, във връзка с изпълнението на проекти от ОПР, включително за извършване на предпроектни проучвания – концесионни анализи и анализи за приложимостта на публично-частните партньорства.</w:t>
      </w:r>
    </w:p>
    <w:p w:rsidR="009B1A63" w:rsidRDefault="00473867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Със същата заповед са създадени и екипи, отговарящи за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 всеки отделен </w:t>
      </w:r>
      <w:r w:rsidR="009B1A63">
        <w:rPr>
          <w:rFonts w:ascii="Times New Roman" w:hAnsi="Times New Roman" w:cs="Times New Roman"/>
          <w:sz w:val="24"/>
          <w:szCs w:val="24"/>
        </w:rPr>
        <w:t xml:space="preserve">проект, чиито членове 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имат позиция и професионален профил, съобразен със спецификата на проектите. </w:t>
      </w:r>
    </w:p>
    <w:p w:rsidR="00473867" w:rsidRDefault="00473867" w:rsidP="00473867">
      <w:pPr>
        <w:autoSpaceDE w:val="0"/>
        <w:autoSpaceDN w:val="0"/>
        <w:adjustRightInd w:val="0"/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Задачите на екипите са свързани с:</w:t>
      </w:r>
    </w:p>
    <w:p w:rsidR="00473867" w:rsidRPr="00473867" w:rsidRDefault="00473867" w:rsidP="00473867">
      <w:pPr>
        <w:numPr>
          <w:ilvl w:val="0"/>
          <w:numId w:val="28"/>
        </w:numPr>
        <w:spacing w:before="24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изготвяне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ежегодна прогноза за необходимите общински средства за съфинансиране на проектите от ОПР, които се подготвят или изпълняват в съответната категория;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идентифициране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потенциални партньори за реализация на ПЧП;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инициира</w:t>
      </w:r>
      <w:r>
        <w:rPr>
          <w:rFonts w:ascii="Times New Roman" w:hAnsi="Times New Roman" w:cs="Times New Roman"/>
          <w:sz w:val="24"/>
          <w:szCs w:val="24"/>
        </w:rPr>
        <w:t>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първоначалната подготовка на проектите, до създаването на проектни екипи за всеки проект, включително чрез иницииране на процедури за възлагане на обществени поръчки и изготвяне на технически спецификации за изпълнение на дейности по проектите. </w:t>
      </w:r>
    </w:p>
    <w:p w:rsidR="00AF0A36" w:rsidRPr="00AF0A36" w:rsidRDefault="00AF0A36" w:rsidP="00473867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за наблюдение на изпълнението на Общинския план за развитие цели осигуряването на ефективно изпълнение на плана, с оглед постигане на целите за интегрирано устойчиво местно развитие и ефикасно разходване на ресурсите за реализация на планираните дейности и проекти. Системата за наблюдение на изпълнението на плана обхваща и Програмата за неговата реализация.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 xml:space="preserve">Предмет на наблюдението е изпълнението на целите и приоритетите на общинския план за развитие на основата на резултатите от подготовката и изпълнението на мерките и проектите, включени в Програмата за реализация на плана.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от индикатори за наблюдение на изпълнението на общинския план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sz w:val="24"/>
          <w:szCs w:val="24"/>
        </w:rPr>
        <w:t xml:space="preserve">развитие на община Троян е основен инструмент за проследяване на степента на изпълнение на ОПР. Тя отчита напредъка и степента на постигане на целите и приоритетите за развитие на общината по физически и финансови характеристики. За целите на плана са използвани два вида индикатори: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 за резултат и </w:t>
      </w:r>
      <w:r w:rsidRPr="00AF0A36"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 за въздействие.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Индикаторите обхващат както физически характеристики (параметри), така и финансови по отношение реализацията на поставените цели и приоритети за развитие.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Индикаторите за резултат </w:t>
      </w:r>
      <w:r w:rsidRPr="00AF0A36">
        <w:rPr>
          <w:rFonts w:ascii="Times New Roman" w:hAnsi="Times New Roman" w:cs="Times New Roman"/>
          <w:sz w:val="24"/>
          <w:szCs w:val="24"/>
        </w:rPr>
        <w:t>се отнасят до наблюдението на изпълнението на определените приоритети и мерки за развитие на о</w:t>
      </w:r>
      <w:r>
        <w:rPr>
          <w:rFonts w:ascii="Times New Roman" w:hAnsi="Times New Roman" w:cs="Times New Roman"/>
          <w:sz w:val="24"/>
          <w:szCs w:val="24"/>
        </w:rPr>
        <w:t xml:space="preserve">бщината.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Дефинираните индикатори са (по възможност) количествено измерими и осигуряват обективност по отношение на оценките и изводите за конкретните постижения при реализацията на приоритетите и мерките и постигнатото пряко въздействие в съответната област.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Индикаторите за въздействие </w:t>
      </w:r>
      <w:r w:rsidRPr="00AF0A36">
        <w:rPr>
          <w:rFonts w:ascii="Times New Roman" w:hAnsi="Times New Roman" w:cs="Times New Roman"/>
          <w:sz w:val="24"/>
          <w:szCs w:val="24"/>
        </w:rPr>
        <w:t>отчитат изпълнението на специфичните и стратегическите цели и имат значение за цялостната оценка на ефективността на избраната стратегия и политика за устойчиво интегрирано местно развитие за съответния период. Степента на въздействие се отчита с количествено и/или качествено измерими индикатори за достигнатата степен в социалното, икономическото и инфраструктурното развитие на общината и приноса на това развитие за общото развитие на региона.</w:t>
      </w:r>
    </w:p>
    <w:p w:rsidR="00AF0A36" w:rsidRDefault="00AF0A36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Индикаторите за наблюдение на изпълнението на общинския план за развитие на общината до 2020 г. са посочени</w:t>
      </w:r>
      <w:r>
        <w:rPr>
          <w:rFonts w:ascii="Times New Roman" w:hAnsi="Times New Roman" w:cs="Times New Roman"/>
          <w:sz w:val="24"/>
          <w:szCs w:val="24"/>
        </w:rPr>
        <w:t xml:space="preserve"> и отчетени</w:t>
      </w:r>
      <w:r w:rsidRPr="00AF0A36">
        <w:rPr>
          <w:rFonts w:ascii="Times New Roman" w:hAnsi="Times New Roman" w:cs="Times New Roman"/>
          <w:sz w:val="24"/>
          <w:szCs w:val="24"/>
        </w:rPr>
        <w:t xml:space="preserve"> в матрица на индикаторите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(Приложение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AF0A36">
        <w:rPr>
          <w:rFonts w:ascii="Times New Roman" w:hAnsi="Times New Roman" w:cs="Times New Roman"/>
          <w:sz w:val="24"/>
          <w:szCs w:val="24"/>
        </w:rPr>
        <w:t xml:space="preserve">. Всеки индикатор е с посочени мерни единици, източници на информация, периодичността на събирането на информация, базовата стойност за отчитане изменението на всеки от индикаторите, както и целевата стойност, която се очаква да бъде достигната до края на периода на действие на общинския план за развитие. </w:t>
      </w:r>
    </w:p>
    <w:p w:rsidR="001929D0" w:rsidRDefault="007A5D68" w:rsidP="001929D0">
      <w:pPr>
        <w:spacing w:before="240"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>Постигнатият напредък през 201</w:t>
      </w:r>
      <w:r w:rsidR="00E1485C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1929D0">
        <w:rPr>
          <w:rFonts w:ascii="Times New Roman" w:hAnsi="Times New Roman" w:cs="Times New Roman"/>
          <w:sz w:val="24"/>
          <w:szCs w:val="24"/>
        </w:rPr>
        <w:t xml:space="preserve"> г. 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 отделните проекти, заложени в плана, както и</w:t>
      </w:r>
      <w:r w:rsidR="001929D0">
        <w:rPr>
          <w:rFonts w:ascii="Times New Roman" w:hAnsi="Times New Roman" w:cs="Times New Roman"/>
          <w:sz w:val="24"/>
          <w:szCs w:val="24"/>
        </w:rPr>
        <w:t xml:space="preserve"> на целите и приоритетите на ОПР е представен в</w:t>
      </w:r>
      <w:r w:rsidR="001929D0" w:rsidRP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929D0" w:rsidRPr="003D43F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Приложение №1</w:t>
      </w:r>
      <w:r w:rsidR="001929D0">
        <w:rPr>
          <w:rFonts w:ascii="Times New Roman" w:eastAsia="Times New Roman" w:hAnsi="Times New Roman" w:cs="Times New Roman"/>
          <w:b/>
          <w:bCs/>
          <w:lang w:eastAsia="bg-BG"/>
        </w:rPr>
        <w:t xml:space="preserve"> - </w:t>
      </w:r>
      <w:r w:rsidR="001929D0" w:rsidRPr="0059629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Индикативен списък на проектите и индикатори за конкретни продукти/резултати на Общински план за развитие на община Троян 2014-2020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., колона Годишен доклад за 201</w:t>
      </w:r>
      <w:r w:rsidR="00E1485C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7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г.</w:t>
      </w:r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507766626"/>
      <w:r w:rsidRPr="005E2D56">
        <w:rPr>
          <w:rFonts w:ascii="Times New Roman" w:hAnsi="Times New Roman" w:cs="Times New Roman"/>
          <w:color w:val="auto"/>
          <w:sz w:val="24"/>
          <w:szCs w:val="24"/>
        </w:rPr>
        <w:t>Конкретни резултати</w:t>
      </w:r>
      <w:r w:rsidR="007A5D68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7A5D68">
        <w:rPr>
          <w:rFonts w:ascii="Times New Roman" w:hAnsi="Times New Roman" w:cs="Times New Roman"/>
          <w:color w:val="auto"/>
          <w:sz w:val="24"/>
          <w:szCs w:val="24"/>
        </w:rPr>
        <w:t>към датата на доклада</w:t>
      </w:r>
      <w:bookmarkEnd w:id="7"/>
    </w:p>
    <w:p w:rsidR="007A5D68" w:rsidRDefault="007A5D68" w:rsidP="007A5D68">
      <w:pPr>
        <w:pStyle w:val="af7"/>
        <w:spacing w:before="120" w:after="0" w:line="276" w:lineRule="auto"/>
        <w:ind w:firstLine="708"/>
        <w:jc w:val="both"/>
        <w:rPr>
          <w:rFonts w:eastAsia="ArialMT"/>
        </w:rPr>
      </w:pPr>
      <w:r>
        <w:rPr>
          <w:rFonts w:eastAsia="ArialMT"/>
        </w:rPr>
        <w:t xml:space="preserve">Заложени за изпълнение са 123 бр. проекти. </w:t>
      </w:r>
      <w:r w:rsidR="00354B92">
        <w:rPr>
          <w:rFonts w:eastAsia="ArialMT"/>
          <w:lang w:val="en-US"/>
        </w:rPr>
        <w:t>От началото на плановия период до настоящия момент</w:t>
      </w:r>
      <w:r w:rsidR="00354B92">
        <w:rPr>
          <w:rFonts w:eastAsia="ArialMT"/>
        </w:rPr>
        <w:t xml:space="preserve"> </w:t>
      </w:r>
      <w:r>
        <w:rPr>
          <w:rFonts w:eastAsia="ArialMT"/>
        </w:rPr>
        <w:t>изпълнение</w:t>
      </w:r>
      <w:r w:rsidR="003A0979">
        <w:rPr>
          <w:rFonts w:eastAsia="ArialMT"/>
        </w:rPr>
        <w:t>то</w:t>
      </w:r>
      <w:bookmarkStart w:id="8" w:name="_GoBack"/>
      <w:bookmarkEnd w:id="8"/>
      <w:r>
        <w:rPr>
          <w:rFonts w:eastAsia="ArialMT"/>
        </w:rPr>
        <w:t xml:space="preserve"> е, както следва: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 w:rsidRPr="0000354E">
        <w:rPr>
          <w:rFonts w:eastAsia="ArialMT"/>
          <w:b/>
          <w:i/>
        </w:rPr>
        <w:t>Изцяло изпълнени проекти -</w:t>
      </w:r>
      <w:r>
        <w:rPr>
          <w:rFonts w:eastAsia="ArialMT"/>
          <w:b/>
          <w:i/>
        </w:rPr>
        <w:t xml:space="preserve"> </w:t>
      </w:r>
      <w:r w:rsidR="001947BB">
        <w:rPr>
          <w:rFonts w:eastAsia="ArialMT"/>
          <w:b/>
          <w:i/>
        </w:rPr>
        <w:t>3</w:t>
      </w:r>
      <w:r w:rsidR="006C49E0">
        <w:rPr>
          <w:rFonts w:eastAsia="ArialMT"/>
          <w:b/>
          <w:i/>
        </w:rPr>
        <w:t>6</w:t>
      </w:r>
      <w:r w:rsidRPr="0000354E">
        <w:rPr>
          <w:rFonts w:eastAsia="ArialMT"/>
          <w:b/>
          <w:i/>
        </w:rPr>
        <w:t xml:space="preserve"> бр., а именно:</w:t>
      </w:r>
    </w:p>
    <w:p w:rsidR="00E543A0" w:rsidRDefault="00E543A0" w:rsidP="00E543A0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E543A0">
        <w:t>Обновяване на туристическата инфраструктура на град Троян, чрез създаване на атракционни зони в Музея на занаятите и изграждане на туристическа пътека</w:t>
      </w:r>
      <w:r>
        <w:t>;</w:t>
      </w:r>
    </w:p>
    <w:p w:rsidR="0011321F" w:rsidRDefault="0011321F" w:rsidP="0011321F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Развитие на туристическа дестинация яз."Сопот" - План за улична регулация и изграждане на техническа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BF5682" w:rsidP="0011321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Обновяване на туристическата инфраструктура на община Троян, чрез изграждане на информационен пункт и съоръжения за посетители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Изграждане на информационно-културен център в град Троян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Изработване на комплексно маркетингово представяне на възможностите за туризъм в общината за утвърж</w:t>
      </w:r>
      <w:r>
        <w:t>д</w:t>
      </w:r>
      <w:r w:rsidRPr="00BF5682">
        <w:t>аване на туристическа дестинация Троян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Създаване на Център за подкрепа на личностното развитие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Изготвяне на програма за ранно професионално ориентиране</w:t>
      </w:r>
      <w:r>
        <w:t>;</w:t>
      </w:r>
    </w:p>
    <w:p w:rsidR="00BF5682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Център за обществена подкрепа в гр. Троян</w:t>
      </w:r>
      <w:r>
        <w:t>;</w:t>
      </w:r>
    </w:p>
    <w:p w:rsidR="00C43351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кризисен център</w:t>
      </w:r>
      <w:r>
        <w:t>;</w:t>
      </w:r>
    </w:p>
    <w:p w:rsidR="00271EC9" w:rsidRDefault="00271EC9" w:rsidP="00271EC9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Разширяване на обхвата и повишаване на качеството на социални услуги по домовете, чрез звено за услуги към ДСП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Включване в програми и мерки за заетост за хора в риск от бедност и социално изключване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Изпълнение на втори етап на интегриран проект за водния цикъл на гр. Троян</w:t>
      </w:r>
      <w:r>
        <w:t>;</w:t>
      </w:r>
    </w:p>
    <w:p w:rsidR="00C4335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Реконструкция на Основно училище „Иван Хаджийски”, гр. Троян</w:t>
      </w:r>
      <w:r>
        <w:t>;</w:t>
      </w:r>
    </w:p>
    <w:p w:rsidR="0012751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Паркинг към СУ “Васил Левски” гр.Троян</w:t>
      </w:r>
      <w:r>
        <w:t>;</w:t>
      </w:r>
    </w:p>
    <w:p w:rsidR="00127511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 xml:space="preserve">Ремонт ОВ и ВиК и инсталация, обновяване на дворното пространство и ремонт на покрив в ЦДГ "Синчец" </w:t>
      </w:r>
      <w:r>
        <w:t>–</w:t>
      </w:r>
      <w:r w:rsidRPr="00913A19">
        <w:t xml:space="preserve"> Троян</w:t>
      </w:r>
      <w: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lastRenderedPageBreak/>
        <w:t>Повишаване на енергийната ефективност на Дeтска ясла №1</w:t>
      </w:r>
      <w: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>Реконструкция/ обновяване и оборудване на "МБАЛ - Троян"- ЕООД, гр. Троян</w:t>
      </w:r>
      <w:r>
        <w:t>;</w:t>
      </w:r>
    </w:p>
    <w:p w:rsidR="00913A19" w:rsidRDefault="00030EC6" w:rsidP="00030EC6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030EC6">
        <w:t>Обновяване на материално-техническата база и оборудаването в Детска млечна кухня</w:t>
      </w:r>
      <w:r>
        <w:t>;</w:t>
      </w:r>
    </w:p>
    <w:p w:rsidR="00030EC6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Изграждане на център за предоставяне на културни услуги -многофункционална сграда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Извършване на строително-ремонтни работи в "Шошкова къща"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Изготвяне на ИПГВР на град Троян с времеви хоризонт до 2020 г.</w:t>
      </w:r>
      <w:r>
        <w:t>;</w:t>
      </w:r>
    </w:p>
    <w:p w:rsidR="0028283F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Рехабилитация на обществени зелени площи - паркове и градини, детски площадки и съоръженията към тях, в т.ч. доставка на съоръжения в гр. Троян и с. Дебнево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Изграждане на център за отдих, свободно време и спорт в с. Балканец, община Троян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Реконструкция на ул. Букова, гр. Троян</w:t>
      </w:r>
      <w:r>
        <w:t>;</w:t>
      </w:r>
    </w:p>
    <w:p w:rsidR="00AD29D4" w:rsidRDefault="00AD29D4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Изграждане на търговски център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Възстановяване на горския потенциал на общински горски територии по кадастралната карта на с. Старо село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/>
        <w:jc w:val="both"/>
      </w:pPr>
      <w:r>
        <w:t>Първоначално залесяване на неземеделски земи в землището на село Калейца;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 xml:space="preserve">Повишаване на квалификацията на служителите от Общинска администрация </w:t>
      </w:r>
      <w:r>
        <w:t>–</w:t>
      </w:r>
      <w:r w:rsidRPr="00C4093C">
        <w:t xml:space="preserve"> Троян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Функционален анализ на общинските администрации Троян и Севлиево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Подобряване обслужването на населението в селата и града</w:t>
      </w:r>
      <w:r>
        <w:t>;</w:t>
      </w:r>
    </w:p>
    <w:p w:rsidR="00C4093C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Комплексно административно обслужване на населението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Разработване на сайт на Община Троян и внедряване на туристическа географска информационна система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Прилагане на политики за сближаване и обединяване на неправителствени организации и изграждане на мрежи за решаването на конкретни местни проблеми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Подобряване на комуникацията с гражданите чрез привличане на структурите на гражданското общество в работата на общинската администрация и общинския съвет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Междуобщински и/или транснационални проекти</w:t>
      </w:r>
      <w:r>
        <w:t>;</w:t>
      </w:r>
    </w:p>
    <w:p w:rsidR="001947BB" w:rsidRPr="00E543A0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Публично-частни партньорства</w:t>
      </w:r>
      <w:r>
        <w:t>.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Частично изпълнени проекти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AD29D4">
        <w:rPr>
          <w:rFonts w:eastAsia="ArialMT"/>
          <w:b/>
          <w:i/>
        </w:rPr>
        <w:t>21</w:t>
      </w:r>
      <w:r w:rsidRPr="0000354E">
        <w:rPr>
          <w:rFonts w:eastAsia="ArialMT"/>
          <w:b/>
          <w:i/>
        </w:rPr>
        <w:t xml:space="preserve"> бр., а именно:</w:t>
      </w:r>
    </w:p>
    <w:p w:rsidR="007A5D68" w:rsidRDefault="00E543A0" w:rsidP="00E543A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Изграждане на нови туристически и еко-пътеки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C43351" w:rsidP="00C43351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на водоснабдяването на проблемни територии (Габърска, Лъкарево, Стойновска, Попишка, Длъжковска)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030EC6" w:rsidP="00030EC6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0EC6">
        <w:rPr>
          <w:rFonts w:ascii="Times New Roman" w:hAnsi="Times New Roman" w:cs="Times New Roman"/>
          <w:sz w:val="24"/>
          <w:szCs w:val="24"/>
        </w:rPr>
        <w:t>Създаване на комплекс за социални услуги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BD4998">
      <w:pPr>
        <w:pStyle w:val="af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Реконструкция на лекоатлетическта писта и изграждане на осветителна система на стадион "Чавдар"</w:t>
      </w:r>
      <w:r w:rsidR="000F044F">
        <w:rPr>
          <w:rFonts w:ascii="Times New Roman" w:hAnsi="Times New Roman" w:cs="Times New Roman"/>
          <w:sz w:val="24"/>
          <w:szCs w:val="24"/>
        </w:rPr>
        <w:t>;</w:t>
      </w:r>
    </w:p>
    <w:p w:rsidR="000F044F" w:rsidRDefault="000F044F" w:rsidP="000F044F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поддържане и обновяване на съществуваща туристическа база и на маркировките в планината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F044F" w:rsidRDefault="000F044F" w:rsidP="000F044F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на "Беклеме"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lastRenderedPageBreak/>
        <w:t>Заедно за читалищата/ Читалищата заедно - организиране на обучителни семинари за читалищни секретари и иновативни форми за изява на самодейните колективи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Подобрено качество и създадени условия за достъп до образование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Изграждане на Дневен център за деца и Дневен център за възрастни с увреждания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квалификацията и преквалификацията на безработни/заети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условията на труд на работното място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Подкрепа на спортните клубове в общината за развитие на детско-юношеския спорт и високото спортно майсторство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на експлоатационните качества на държавната и общинска пътна мрежа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Инвестиционни мерки, произтичащи от Стратегията за подобряване на водоснабдяването, отвеждането и пречистването на водите в населените места на общината (реконструкция на: главни довеждащи водопроводи, водоразпределителни мрежи, напорни водопроводи, резервоари и други)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54FA" w:rsidRDefault="00FF54FA" w:rsidP="00FF54FA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Благоустройване на дворните пространства в учебните и детски заведения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54FA" w:rsidRDefault="00FF54FA" w:rsidP="00FF54FA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Обновяване на сградите на училищата и детските градини в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Модернизация на материално-техническата база и оборудването на културните клубове на пенсионерите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енергоефективни мерки, строително-ремонти работи и оборудване на читалищата -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енергоефективни мерки и ремонт на покривите на сгради на Музея на народните художествени занаяти и приложни изкуства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2205" w:rsidRDefault="004A2205" w:rsidP="004A2205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Реконструкция на стадиона в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29D4" w:rsidRDefault="00AD29D4" w:rsidP="00AD29D4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в населени места от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 в процес на </w:t>
      </w:r>
      <w:r w:rsidR="00E543A0">
        <w:rPr>
          <w:b/>
          <w:i/>
        </w:rPr>
        <w:t>изпълнение</w:t>
      </w:r>
      <w:r>
        <w:rPr>
          <w:b/>
          <w:i/>
        </w:rPr>
        <w:t xml:space="preserve">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AD29D4">
        <w:rPr>
          <w:rFonts w:eastAsia="ArialMT"/>
          <w:b/>
          <w:i/>
        </w:rPr>
        <w:t>32</w:t>
      </w:r>
      <w:r w:rsidRPr="0000354E">
        <w:rPr>
          <w:rFonts w:eastAsia="ArialMT"/>
          <w:b/>
          <w:i/>
        </w:rPr>
        <w:t xml:space="preserve"> бр., а именно:</w:t>
      </w:r>
    </w:p>
    <w:p w:rsidR="007A5D68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Институционална подкрепа за привличане на инвестиции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Изготвяне на инвеститорски профил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Обособяване на индустриална зона "Сврачи дол", разгледана в обхвата на двете страни на републикански път "ІІ-35"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 на съществуващи МСП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социални предприятия, разкриващи работни места за хора в неравностойно положение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Обновяване на Национално изложение на художествените занаяти и изкуствата - ІІ-ри етап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Стратегия за използване на минералните извори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Реставрация, консервация и експониране на участъци от Римски път "Виа Траяна</w:t>
      </w:r>
      <w:r>
        <w:rPr>
          <w:rFonts w:ascii="Times New Roman" w:hAnsi="Times New Roman" w:cs="Times New Roman"/>
          <w:sz w:val="24"/>
          <w:szCs w:val="24"/>
        </w:rPr>
        <w:t>“;</w:t>
      </w:r>
    </w:p>
    <w:p w:rsidR="00BF5682" w:rsidRDefault="00BF5682" w:rsidP="00BF5682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150 години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Поетапно изграждане/преместване на трасето на републикански път ІІ-35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Комуникационно-транспортен план на град Тр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43351">
        <w:rPr>
          <w:rFonts w:ascii="Times New Roman" w:hAnsi="Times New Roman" w:cs="Times New Roman"/>
          <w:sz w:val="24"/>
          <w:szCs w:val="24"/>
        </w:rPr>
        <w:t>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127511" w:rsidP="0012751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lastRenderedPageBreak/>
        <w:t>Разширение СОУ "Васил Левски" гр.Троян - актова зала, бюфет за хранене и б</w:t>
      </w:r>
      <w:r>
        <w:rPr>
          <w:rFonts w:ascii="Times New Roman" w:hAnsi="Times New Roman" w:cs="Times New Roman"/>
          <w:sz w:val="24"/>
          <w:szCs w:val="24"/>
        </w:rPr>
        <w:t>иблиотечно-информационен център;</w:t>
      </w:r>
    </w:p>
    <w:p w:rsidR="00127511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разширение и ремонт на покрив в ЦДГ "8-ми март",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системи за видеонаблюдение в училища и детски градини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Поддържане на здравните кабинети -  в сгради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Създаване на предпоставки и/или изграждане на жилища за социално уязвими общности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архитектурно-етнографски комплекс "Чаршията", в продължение на съществуващия комплекс зад Музея на занаятите, както и на обслужващата го улица"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архитектурен комплекс "Состра"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Диковата къща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Модернизиране и осъвременяване на галерия "Серякова къща"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Обновяване и модернизиране на Природо-научен музей, с. Черни Осъм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многофункционална спортна площадка на стадион "Чавдар"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нова многофункционална спортна зала на общински терен, разположен под Стадион "Чавдар",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Изработване на концепция за пространствено развитие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Обновяване на сградния фонд на общинска администрация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публичния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жилищния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Подкрепа за подобряване и ремонт на сградата на Районна служба "Пожарна безопасност и защита на населението",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Проучване и продължаване корекцията на р. Бели Осъм в чертите на града, в съчетание с изграждането на паркови зони и развитие на пътната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Реализиране на проект/и за зелена и достъпна градска среда (улична мрежа, тротоари, паркинги, паркови зони, елементи на градската среда и др.)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"Къпинчо" в парк за отдих, туризъм и спортно-атракционен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Pr="00BD4998" w:rsidRDefault="00C4093C" w:rsidP="00BD4998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Интегрирано управление и обезвреждане на отпадъците</w:t>
      </w:r>
      <w:r w:rsidR="00BD4998">
        <w:rPr>
          <w:rFonts w:ascii="Times New Roman" w:hAnsi="Times New Roman" w:cs="Times New Roman"/>
          <w:sz w:val="24"/>
          <w:szCs w:val="24"/>
        </w:rPr>
        <w:t>.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Проекти, чието изпълнение не е стартирало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BD4998">
        <w:rPr>
          <w:rFonts w:eastAsia="ArialMT"/>
          <w:b/>
          <w:i/>
        </w:rPr>
        <w:t>3</w:t>
      </w:r>
      <w:r w:rsidR="00AD29D4">
        <w:rPr>
          <w:rFonts w:eastAsia="ArialMT"/>
          <w:b/>
          <w:i/>
        </w:rPr>
        <w:t>3</w:t>
      </w:r>
      <w:r w:rsidRPr="0000354E">
        <w:rPr>
          <w:rFonts w:eastAsia="ArialMT"/>
          <w:b/>
          <w:i/>
        </w:rPr>
        <w:t xml:space="preserve"> бр., а именно:</w:t>
      </w:r>
    </w:p>
    <w:p w:rsidR="007A5D68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развитие на традиционните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център за занаятчийско обучение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Сдружаване на местни предприятия за повишаване на конкурентността им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Планиране и обновяване на техническата инфраструктура на индустриална зона "Бели Осъм - Черни Осъм"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на нови МСП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Развитие на мрежата от еко-хотели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нови обекти с развлекателен характер в туристическите локализации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9A5276" w:rsidP="009A5276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Изграждане на къмпинг за кемпери и каравани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BF5682" w:rsidP="00BF5682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Създаване на предпоставки за изграждане на нови обекти и комплекси на културата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F5682" w:rsidRDefault="00BF5682" w:rsidP="00BF5682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lastRenderedPageBreak/>
        <w:t>Развитие на Института за планинско животновъдство и земеделие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Изграждане на съоръжения за производство и използване на енергия от възобновяеми енергийни източници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Втори етап на интегриран проект за водния цикъл на с. Шипково (Баните)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Врабево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Изработване на стратегия за подобряване на водоснабдяването, отвеждане и пречистване на отпадъчните води в населените места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Проучване и реализиране на алтернативни източници на водоснабдяване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качеството на питейните води чрез изграждане на пречиствателна станция за питейни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127511" w:rsidP="0012751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t xml:space="preserve">Подмяна на напорен водопровод Троян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27511">
        <w:rPr>
          <w:rFonts w:ascii="Times New Roman" w:hAnsi="Times New Roman" w:cs="Times New Roman"/>
          <w:sz w:val="24"/>
          <w:szCs w:val="24"/>
        </w:rPr>
        <w:t xml:space="preserve"> Балабанско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27511" w:rsidRDefault="00913A19" w:rsidP="00913A19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Реконструкция на тяло "Б" в СОУ "Св.Климент Охридски" за предучилищно обучение и възпитание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физкултурно-музикални салони в детските градини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втори дом за стари хора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Средновековно укрепено селище "Калето", с. Дебнево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Реновиране на сградата на килийното училище в с. Гумощник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къща "Дядо Власи"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Изграждане ролбан на стрелбищен комплекс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283F">
        <w:rPr>
          <w:rFonts w:ascii="Times New Roman" w:hAnsi="Times New Roman" w:cs="Times New Roman"/>
          <w:sz w:val="24"/>
          <w:szCs w:val="24"/>
        </w:rPr>
        <w:t xml:space="preserve"> Мотополигона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спортни площадки в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на парк "Тончо Стаевски"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"Турлата" в парк за отдих, туризъм и спортно-атракционен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Възстановяване на горския потенциал и въвеждане на превантивни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бреговете на р. "Черни Осъм" през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река "Коман" през с. Калейца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Изграждане на подпорни стени на дерета на ул. Ген. Карцов" и ул."Христо Петков", с. Балканец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Pr="00BD4998" w:rsidRDefault="00C4093C" w:rsidP="00BD4998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Почистване на речното корито на реката в чертите на с. Бели Осъм за предотвратяване на риска от наводнения</w:t>
      </w:r>
      <w:r w:rsidR="00BD4998">
        <w:rPr>
          <w:rFonts w:ascii="Times New Roman" w:hAnsi="Times New Roman" w:cs="Times New Roman"/>
          <w:sz w:val="24"/>
          <w:szCs w:val="24"/>
        </w:rPr>
        <w:t>.</w:t>
      </w:r>
    </w:p>
    <w:p w:rsidR="00C43351" w:rsidRPr="00C43351" w:rsidRDefault="00C43351" w:rsidP="00BD49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43351">
        <w:rPr>
          <w:rFonts w:ascii="Times New Roman" w:hAnsi="Times New Roman" w:cs="Times New Roman"/>
          <w:sz w:val="24"/>
          <w:szCs w:val="24"/>
        </w:rPr>
        <w:t xml:space="preserve"> защитен като приоритетен в проекта на Целенасочена инвестиционна програма за раз</w:t>
      </w:r>
      <w:r>
        <w:rPr>
          <w:rFonts w:ascii="Times New Roman" w:hAnsi="Times New Roman" w:cs="Times New Roman"/>
          <w:sz w:val="24"/>
          <w:szCs w:val="24"/>
        </w:rPr>
        <w:t xml:space="preserve">витие на Северозападна България - </w:t>
      </w:r>
      <w:r w:rsidRPr="00C43351">
        <w:rPr>
          <w:rFonts w:ascii="Times New Roman" w:hAnsi="Times New Roman" w:cs="Times New Roman"/>
          <w:sz w:val="24"/>
          <w:szCs w:val="24"/>
        </w:rPr>
        <w:t>Изграждане на пътна връзка между ж.к. "Лъгът" и  ул. "Македония"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59F0" w:rsidRPr="005E2D56" w:rsidRDefault="00C759F0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507766627"/>
      <w:r w:rsidRPr="005E2D56">
        <w:rPr>
          <w:rFonts w:ascii="Times New Roman" w:hAnsi="Times New Roman" w:cs="Times New Roman"/>
          <w:color w:val="auto"/>
          <w:sz w:val="24"/>
          <w:szCs w:val="24"/>
        </w:rPr>
        <w:t>ОСИГУРЯВАНЕ НА ИНФОРМАЦИЯ, ПУБЛИЧНОСТ И ПАРТНЬОРСТВО</w:t>
      </w:r>
      <w:bookmarkEnd w:id="9"/>
    </w:p>
    <w:p w:rsidR="00667569" w:rsidRDefault="00667569" w:rsidP="00162A1C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4AF7">
        <w:rPr>
          <w:rFonts w:ascii="Times New Roman" w:hAnsi="Times New Roman" w:cs="Times New Roman"/>
          <w:sz w:val="24"/>
          <w:szCs w:val="24"/>
        </w:rPr>
        <w:t>Общинската 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предприе редица мерки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подобряване на диалога граждани - местна власт, </w:t>
      </w:r>
      <w:r>
        <w:rPr>
          <w:rFonts w:ascii="Times New Roman" w:hAnsi="Times New Roman" w:cs="Times New Roman"/>
          <w:sz w:val="24"/>
          <w:szCs w:val="24"/>
        </w:rPr>
        <w:t>както 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по-висока прозрачност в работата на местната власт</w:t>
      </w:r>
      <w:r>
        <w:rPr>
          <w:rFonts w:ascii="Times New Roman" w:hAnsi="Times New Roman" w:cs="Times New Roman"/>
          <w:sz w:val="24"/>
          <w:szCs w:val="24"/>
        </w:rPr>
        <w:t>, като</w:t>
      </w:r>
      <w:r w:rsidR="003C314D">
        <w:rPr>
          <w:rFonts w:ascii="Times New Roman" w:hAnsi="Times New Roman" w:cs="Times New Roman"/>
          <w:sz w:val="24"/>
          <w:szCs w:val="24"/>
        </w:rPr>
        <w:t>: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lastRenderedPageBreak/>
        <w:t>прилагане на принципа на открито 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vanish/>
          <w:sz w:val="24"/>
          <w:szCs w:val="24"/>
        </w:rPr>
        <w:t xml:space="preserve">публични обсъждания на </w:t>
      </w:r>
      <w:r w:rsidRPr="00C759F0">
        <w:rPr>
          <w:rFonts w:ascii="Times New Roman" w:hAnsi="Times New Roman" w:cs="Times New Roman"/>
          <w:sz w:val="24"/>
          <w:szCs w:val="24"/>
        </w:rPr>
        <w:t>провеждане на публични обсъждания на важни за развитието на общината документи, като общинския план, бюджета на общината, наредби и други;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насърчаване на гражданското участие в местното самоуправление;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прозрачност в действията на администрацията;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публичност и прозрачност, чрез информираност на обществото;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други</w:t>
      </w:r>
      <w:r w:rsidR="003C314D" w:rsidRPr="00C759F0">
        <w:rPr>
          <w:rFonts w:ascii="Times New Roman" w:hAnsi="Times New Roman" w:cs="Times New Roman"/>
          <w:sz w:val="24"/>
          <w:szCs w:val="24"/>
        </w:rPr>
        <w:t>.</w:t>
      </w:r>
    </w:p>
    <w:p w:rsidR="008967A5" w:rsidRPr="008967A5" w:rsidRDefault="00886999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Главната цел на действията за прилагане на принципа за партньорство е да се осигури прозрачност и да се информират заинтересованите страни и участниците в процеса на формирането и прилагането на местната политика за устойчиво развитие, относно очакваните резултати и ползите за местната общност като цяло, както и да се мотивират заинтересованите страни за активно участие в процеса на реализация. </w:t>
      </w:r>
    </w:p>
    <w:p w:rsidR="008967A5" w:rsidRPr="008967A5" w:rsidRDefault="008967A5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Действията на Общинската администрация в тази връзка са насочени към: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Представяне в подходяща форма на информация за ролята на гражданите и на бизнеса по отношение определянето на приоритетите за развитие на общината и реализацията им и очакваните резултати в икономическата, социалната сфера, в областта на техническата инфраструктура и околната среда;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Фокусиране вниманието върху възможностите за изграждане на публично-частни партньорства и реализацията на проекти на тази основа в публичния сектор, насочени към подобряване на услугите, предоставяни на гражданите и бизнеса;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конкретните задачи, които стоят пред кмета, общинския съвет, общинската администрация, социалните и икономическите партньори, неправителствените организации и гражданското общество за осигуряване висока ефективност при изпълнението на плана;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необходимостта и значението на стратегическото планиране на развитието на общината за повишаване ефикасността на публичните разходи и осигуряването на по-голяма добавена стойност за общината;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Привличане вниманието на заинтересованите страни и гражданското общество за формиране на позитивно обществено мнение и активна гражданска позиция по отношение участието и подкрепата на ръководството на общината за реализация на плана. 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Общинският план за развитие на Община Троян 2014-2020 г. е наличен на официалния сайт на общината в секция „Стратегически и програмни документи за развитието на Община Троян“. Секцията съдържа всички документи, свързани с изработването, приемането и наблюдението на общинския план за развитие. Там</w:t>
      </w:r>
      <w:r w:rsidR="00C759F0">
        <w:rPr>
          <w:rFonts w:ascii="Times New Roman" w:hAnsi="Times New Roman" w:cs="Times New Roman"/>
          <w:sz w:val="24"/>
          <w:szCs w:val="24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публикува</w:t>
      </w:r>
      <w:r w:rsidR="00C759F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и годишните доклади за наблюдението на изпълнението на общинския план за развитие, както и докладите от междинните оценки.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Посредством публикуваната информация, всеки би могъл да се запознае с хода на изпълнение на общинския план за развитие</w:t>
      </w:r>
      <w:r w:rsidR="003F08A3">
        <w:rPr>
          <w:rFonts w:ascii="Times New Roman" w:hAnsi="Times New Roman" w:cs="Times New Roman"/>
          <w:sz w:val="24"/>
          <w:szCs w:val="24"/>
        </w:rPr>
        <w:t>, да изрази мнение, отправи препоръка или предложение и т. н.</w:t>
      </w:r>
    </w:p>
    <w:p w:rsidR="003F08A3" w:rsidRPr="009867AA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Диалогът между граждани и местна власт се осъществява и чрез създадените консултативни съвети по икономика, образование и култура и младежки политики, както и чрез изгр</w:t>
      </w:r>
      <w:r w:rsidR="009867AA">
        <w:rPr>
          <w:rFonts w:ascii="Times New Roman" w:hAnsi="Times New Roman" w:cs="Times New Roman"/>
          <w:sz w:val="24"/>
          <w:szCs w:val="24"/>
        </w:rPr>
        <w:t>адените 14 бр. квартални съвети</w:t>
      </w:r>
      <w:r w:rsidR="009867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67AA">
        <w:rPr>
          <w:rFonts w:ascii="Times New Roman" w:hAnsi="Times New Roman" w:cs="Times New Roman"/>
          <w:sz w:val="24"/>
          <w:szCs w:val="24"/>
        </w:rPr>
        <w:t>и 21 бр. кметски съвети.</w:t>
      </w:r>
    </w:p>
    <w:p w:rsidR="003F08A3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Важна роля в диалога с гражданите имат и местните медии, които отразяват всички важни за развитието на общината настоящи и бъдещи събития.</w:t>
      </w:r>
    </w:p>
    <w:p w:rsidR="00E84E35" w:rsidRPr="005E2D56" w:rsidRDefault="00E84E35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507766628"/>
      <w:r w:rsidRPr="005E2D56">
        <w:rPr>
          <w:rFonts w:ascii="Times New Roman" w:hAnsi="Times New Roman" w:cs="Times New Roman"/>
          <w:color w:val="auto"/>
          <w:sz w:val="24"/>
          <w:szCs w:val="24"/>
        </w:rPr>
        <w:t>ПРИЛОЖЕНИЯ</w:t>
      </w:r>
      <w:bookmarkEnd w:id="10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1" w:name="_Toc507766629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</w:r>
      <w:bookmarkEnd w:id="11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2" w:name="_Toc507766630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№2 - Матрица на индикаторите за наблюдение и въздействие на Общинския план за развитие на община Троян 2014-2020 г.</w:t>
      </w:r>
      <w:bookmarkEnd w:id="12"/>
    </w:p>
    <w:sectPr w:rsidR="00E84E35" w:rsidRPr="005E2D56" w:rsidSect="00E84E35">
      <w:headerReference w:type="default" r:id="rId11"/>
      <w:footerReference w:type="default" r:id="rId12"/>
      <w:pgSz w:w="11906" w:h="16838"/>
      <w:pgMar w:top="1417" w:right="991" w:bottom="851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AD3" w:rsidRDefault="00303AD3" w:rsidP="00D469FE">
      <w:pPr>
        <w:spacing w:after="0" w:line="240" w:lineRule="auto"/>
      </w:pPr>
      <w:r>
        <w:separator/>
      </w:r>
    </w:p>
  </w:endnote>
  <w:endnote w:type="continuationSeparator" w:id="0">
    <w:p w:rsidR="00303AD3" w:rsidRDefault="00303AD3" w:rsidP="00D46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5375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469FE" w:rsidRPr="00D469FE" w:rsidRDefault="00D469FE">
        <w:pPr>
          <w:pStyle w:val="a5"/>
          <w:jc w:val="right"/>
          <w:rPr>
            <w:rFonts w:ascii="Times New Roman" w:hAnsi="Times New Roman" w:cs="Times New Roman"/>
          </w:rPr>
        </w:pPr>
        <w:r w:rsidRPr="00D469FE">
          <w:rPr>
            <w:rFonts w:ascii="Times New Roman" w:hAnsi="Times New Roman" w:cs="Times New Roman"/>
          </w:rPr>
          <w:fldChar w:fldCharType="begin"/>
        </w:r>
        <w:r w:rsidRPr="00D469FE">
          <w:rPr>
            <w:rFonts w:ascii="Times New Roman" w:hAnsi="Times New Roman" w:cs="Times New Roman"/>
          </w:rPr>
          <w:instrText>PAGE   \* MERGEFORMAT</w:instrText>
        </w:r>
        <w:r w:rsidRPr="00D469FE">
          <w:rPr>
            <w:rFonts w:ascii="Times New Roman" w:hAnsi="Times New Roman" w:cs="Times New Roman"/>
          </w:rPr>
          <w:fldChar w:fldCharType="separate"/>
        </w:r>
        <w:r w:rsidR="003A0979">
          <w:rPr>
            <w:rFonts w:ascii="Times New Roman" w:hAnsi="Times New Roman" w:cs="Times New Roman"/>
            <w:noProof/>
          </w:rPr>
          <w:t>6</w:t>
        </w:r>
        <w:r w:rsidRPr="00D469FE">
          <w:rPr>
            <w:rFonts w:ascii="Times New Roman" w:hAnsi="Times New Roman" w:cs="Times New Roman"/>
          </w:rPr>
          <w:fldChar w:fldCharType="end"/>
        </w:r>
      </w:p>
    </w:sdtContent>
  </w:sdt>
  <w:p w:rsidR="00D469FE" w:rsidRDefault="00D469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AD3" w:rsidRDefault="00303AD3" w:rsidP="00D469FE">
      <w:pPr>
        <w:spacing w:after="0" w:line="240" w:lineRule="auto"/>
      </w:pPr>
      <w:r>
        <w:separator/>
      </w:r>
    </w:p>
  </w:footnote>
  <w:footnote w:type="continuationSeparator" w:id="0">
    <w:p w:rsidR="00303AD3" w:rsidRDefault="00303AD3" w:rsidP="00D46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Годишен доклад за</w:t>
    </w:r>
    <w:r w:rsidR="0033554B">
      <w:rPr>
        <w:rStyle w:val="af1"/>
        <w:color w:val="auto"/>
        <w:u w:val="none"/>
      </w:rPr>
      <w:t xml:space="preserve"> 201</w:t>
    </w:r>
    <w:r w:rsidR="00E1485C">
      <w:rPr>
        <w:rStyle w:val="af1"/>
        <w:color w:val="auto"/>
        <w:u w:val="none"/>
        <w:lang w:val="en-US"/>
      </w:rPr>
      <w:t>7</w:t>
    </w:r>
    <w:r w:rsidR="005578B5">
      <w:rPr>
        <w:rStyle w:val="af1"/>
        <w:color w:val="auto"/>
        <w:u w:val="none"/>
      </w:rPr>
      <w:t xml:space="preserve"> г. за</w:t>
    </w:r>
    <w:r w:rsidRPr="00D46B80">
      <w:rPr>
        <w:rStyle w:val="af1"/>
        <w:color w:val="auto"/>
        <w:u w:val="none"/>
      </w:rPr>
      <w:t xml:space="preserve"> наблюдението на изпълнението на Общински план за развитие на </w:t>
    </w:r>
  </w:p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Община Троян 2014-2020 г.</w:t>
    </w:r>
  </w:p>
  <w:p w:rsidR="00D469FE" w:rsidRDefault="00303AD3">
    <w:pPr>
      <w:pStyle w:val="a3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7741"/>
    <w:multiLevelType w:val="hybridMultilevel"/>
    <w:tmpl w:val="722C5D8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FE19BA"/>
    <w:multiLevelType w:val="hybridMultilevel"/>
    <w:tmpl w:val="56FA0F34"/>
    <w:lvl w:ilvl="0" w:tplc="04020001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9F4305"/>
    <w:multiLevelType w:val="hybridMultilevel"/>
    <w:tmpl w:val="CFC2FA66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50E64C4"/>
    <w:multiLevelType w:val="hybridMultilevel"/>
    <w:tmpl w:val="1670260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2A6EEF"/>
    <w:multiLevelType w:val="multilevel"/>
    <w:tmpl w:val="FB929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1C4A0B6A"/>
    <w:multiLevelType w:val="hybridMultilevel"/>
    <w:tmpl w:val="12046FB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CDC53AC"/>
    <w:multiLevelType w:val="hybridMultilevel"/>
    <w:tmpl w:val="4ED4A19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507290A"/>
    <w:multiLevelType w:val="hybridMultilevel"/>
    <w:tmpl w:val="2B7EFE3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69430CB"/>
    <w:multiLevelType w:val="hybridMultilevel"/>
    <w:tmpl w:val="29E4939A"/>
    <w:lvl w:ilvl="0" w:tplc="5E1E027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6B53A09"/>
    <w:multiLevelType w:val="hybridMultilevel"/>
    <w:tmpl w:val="82CADDC4"/>
    <w:lvl w:ilvl="0" w:tplc="5E1E02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19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A25004B"/>
    <w:multiLevelType w:val="hybridMultilevel"/>
    <w:tmpl w:val="DADEF38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E1F296F"/>
    <w:multiLevelType w:val="multilevel"/>
    <w:tmpl w:val="CC1860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3875308C"/>
    <w:multiLevelType w:val="hybridMultilevel"/>
    <w:tmpl w:val="657E0B7A"/>
    <w:lvl w:ilvl="0" w:tplc="5E1E027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2047A0"/>
    <w:multiLevelType w:val="hybridMultilevel"/>
    <w:tmpl w:val="2128786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F351C02"/>
    <w:multiLevelType w:val="hybridMultilevel"/>
    <w:tmpl w:val="3BA21B9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5C391C"/>
    <w:multiLevelType w:val="hybridMultilevel"/>
    <w:tmpl w:val="349CBBA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1F755B1"/>
    <w:multiLevelType w:val="hybridMultilevel"/>
    <w:tmpl w:val="42004CC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4F64417"/>
    <w:multiLevelType w:val="hybridMultilevel"/>
    <w:tmpl w:val="B4B8634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BBA6E9C"/>
    <w:multiLevelType w:val="multilevel"/>
    <w:tmpl w:val="BBAADE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9" w15:restartNumberingAfterBreak="0">
    <w:nsid w:val="4D3368C6"/>
    <w:multiLevelType w:val="hybridMultilevel"/>
    <w:tmpl w:val="7EA4F7D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D32B90"/>
    <w:multiLevelType w:val="hybridMultilevel"/>
    <w:tmpl w:val="84F427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6B528DD"/>
    <w:multiLevelType w:val="hybridMultilevel"/>
    <w:tmpl w:val="1BD29F7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D9310DD"/>
    <w:multiLevelType w:val="hybridMultilevel"/>
    <w:tmpl w:val="4866D5E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18D3A5F"/>
    <w:multiLevelType w:val="hybridMultilevel"/>
    <w:tmpl w:val="036CB138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3B55D3A"/>
    <w:multiLevelType w:val="multilevel"/>
    <w:tmpl w:val="9B3830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5" w15:restartNumberingAfterBreak="0">
    <w:nsid w:val="69FB14ED"/>
    <w:multiLevelType w:val="hybridMultilevel"/>
    <w:tmpl w:val="139E171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BAA2EB9"/>
    <w:multiLevelType w:val="hybridMultilevel"/>
    <w:tmpl w:val="D9CC1E8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E921622"/>
    <w:multiLevelType w:val="hybridMultilevel"/>
    <w:tmpl w:val="E47E348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49E2566"/>
    <w:multiLevelType w:val="hybridMultilevel"/>
    <w:tmpl w:val="D53CEA0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7496CF7"/>
    <w:multiLevelType w:val="hybridMultilevel"/>
    <w:tmpl w:val="20187AF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8C56DD9"/>
    <w:multiLevelType w:val="hybridMultilevel"/>
    <w:tmpl w:val="E35020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91F64BD"/>
    <w:multiLevelType w:val="hybridMultilevel"/>
    <w:tmpl w:val="F39A0674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F442920"/>
    <w:multiLevelType w:val="hybridMultilevel"/>
    <w:tmpl w:val="C06EDCC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5"/>
  </w:num>
  <w:num w:numId="5">
    <w:abstractNumId w:val="15"/>
  </w:num>
  <w:num w:numId="6">
    <w:abstractNumId w:val="26"/>
  </w:num>
  <w:num w:numId="7">
    <w:abstractNumId w:val="17"/>
  </w:num>
  <w:num w:numId="8">
    <w:abstractNumId w:val="12"/>
  </w:num>
  <w:num w:numId="9">
    <w:abstractNumId w:val="32"/>
  </w:num>
  <w:num w:numId="10">
    <w:abstractNumId w:val="8"/>
  </w:num>
  <w:num w:numId="11">
    <w:abstractNumId w:val="24"/>
  </w:num>
  <w:num w:numId="12">
    <w:abstractNumId w:val="11"/>
  </w:num>
  <w:num w:numId="13">
    <w:abstractNumId w:val="6"/>
  </w:num>
  <w:num w:numId="14">
    <w:abstractNumId w:val="29"/>
  </w:num>
  <w:num w:numId="15">
    <w:abstractNumId w:val="25"/>
  </w:num>
  <w:num w:numId="16">
    <w:abstractNumId w:val="23"/>
  </w:num>
  <w:num w:numId="17">
    <w:abstractNumId w:val="13"/>
  </w:num>
  <w:num w:numId="18">
    <w:abstractNumId w:val="0"/>
  </w:num>
  <w:num w:numId="19">
    <w:abstractNumId w:val="20"/>
  </w:num>
  <w:num w:numId="20">
    <w:abstractNumId w:val="21"/>
  </w:num>
  <w:num w:numId="21">
    <w:abstractNumId w:val="27"/>
  </w:num>
  <w:num w:numId="22">
    <w:abstractNumId w:val="31"/>
  </w:num>
  <w:num w:numId="23">
    <w:abstractNumId w:val="3"/>
  </w:num>
  <w:num w:numId="24">
    <w:abstractNumId w:val="7"/>
  </w:num>
  <w:num w:numId="25">
    <w:abstractNumId w:val="10"/>
  </w:num>
  <w:num w:numId="26">
    <w:abstractNumId w:val="19"/>
  </w:num>
  <w:num w:numId="27">
    <w:abstractNumId w:val="14"/>
  </w:num>
  <w:num w:numId="28">
    <w:abstractNumId w:val="22"/>
  </w:num>
  <w:num w:numId="29">
    <w:abstractNumId w:val="18"/>
  </w:num>
  <w:num w:numId="30">
    <w:abstractNumId w:val="16"/>
  </w:num>
  <w:num w:numId="31">
    <w:abstractNumId w:val="30"/>
  </w:num>
  <w:num w:numId="32">
    <w:abstractNumId w:val="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31"/>
    <w:rsid w:val="0001759C"/>
    <w:rsid w:val="00021140"/>
    <w:rsid w:val="00030EC6"/>
    <w:rsid w:val="00096FEA"/>
    <w:rsid w:val="000F0111"/>
    <w:rsid w:val="000F044F"/>
    <w:rsid w:val="000F6A4B"/>
    <w:rsid w:val="000F6E93"/>
    <w:rsid w:val="000F73DC"/>
    <w:rsid w:val="001019D8"/>
    <w:rsid w:val="0011321F"/>
    <w:rsid w:val="00121ABD"/>
    <w:rsid w:val="001241BC"/>
    <w:rsid w:val="00127511"/>
    <w:rsid w:val="001421DE"/>
    <w:rsid w:val="00162A1C"/>
    <w:rsid w:val="00162E70"/>
    <w:rsid w:val="001742D2"/>
    <w:rsid w:val="001929D0"/>
    <w:rsid w:val="001947BB"/>
    <w:rsid w:val="001960F1"/>
    <w:rsid w:val="001C29BF"/>
    <w:rsid w:val="0020510E"/>
    <w:rsid w:val="00205851"/>
    <w:rsid w:val="002271F2"/>
    <w:rsid w:val="002344AE"/>
    <w:rsid w:val="00250552"/>
    <w:rsid w:val="00255AF2"/>
    <w:rsid w:val="00271EC9"/>
    <w:rsid w:val="00274B4D"/>
    <w:rsid w:val="0028283F"/>
    <w:rsid w:val="002C219B"/>
    <w:rsid w:val="002C32BC"/>
    <w:rsid w:val="002E6056"/>
    <w:rsid w:val="002F18B9"/>
    <w:rsid w:val="002F2DAD"/>
    <w:rsid w:val="00303AD3"/>
    <w:rsid w:val="00313472"/>
    <w:rsid w:val="00316F90"/>
    <w:rsid w:val="0033554B"/>
    <w:rsid w:val="003367E8"/>
    <w:rsid w:val="00347875"/>
    <w:rsid w:val="00354B2F"/>
    <w:rsid w:val="00354B92"/>
    <w:rsid w:val="00362054"/>
    <w:rsid w:val="003634CD"/>
    <w:rsid w:val="00365435"/>
    <w:rsid w:val="003902F1"/>
    <w:rsid w:val="003A0979"/>
    <w:rsid w:val="003C314D"/>
    <w:rsid w:val="003C5006"/>
    <w:rsid w:val="003D43F8"/>
    <w:rsid w:val="003D58D5"/>
    <w:rsid w:val="003E26C7"/>
    <w:rsid w:val="003F08A3"/>
    <w:rsid w:val="004273BE"/>
    <w:rsid w:val="00473867"/>
    <w:rsid w:val="00474593"/>
    <w:rsid w:val="004808C8"/>
    <w:rsid w:val="00484AB5"/>
    <w:rsid w:val="0048538B"/>
    <w:rsid w:val="004A2205"/>
    <w:rsid w:val="004A6AEE"/>
    <w:rsid w:val="004C0E5B"/>
    <w:rsid w:val="004D0E51"/>
    <w:rsid w:val="004D23A1"/>
    <w:rsid w:val="004D5F69"/>
    <w:rsid w:val="004E394E"/>
    <w:rsid w:val="0053473E"/>
    <w:rsid w:val="00537EEA"/>
    <w:rsid w:val="0054422F"/>
    <w:rsid w:val="00544344"/>
    <w:rsid w:val="005578B5"/>
    <w:rsid w:val="00581446"/>
    <w:rsid w:val="00584B80"/>
    <w:rsid w:val="00596298"/>
    <w:rsid w:val="005C48B6"/>
    <w:rsid w:val="005D7659"/>
    <w:rsid w:val="005E2D56"/>
    <w:rsid w:val="005E47A8"/>
    <w:rsid w:val="005F46BC"/>
    <w:rsid w:val="005F6186"/>
    <w:rsid w:val="00667569"/>
    <w:rsid w:val="00672184"/>
    <w:rsid w:val="00676CFD"/>
    <w:rsid w:val="00683B95"/>
    <w:rsid w:val="006B10DA"/>
    <w:rsid w:val="006C2A99"/>
    <w:rsid w:val="006C49E0"/>
    <w:rsid w:val="006E41A0"/>
    <w:rsid w:val="00703D4B"/>
    <w:rsid w:val="00713007"/>
    <w:rsid w:val="00723B21"/>
    <w:rsid w:val="00732877"/>
    <w:rsid w:val="00775542"/>
    <w:rsid w:val="00787A0E"/>
    <w:rsid w:val="0079249F"/>
    <w:rsid w:val="007A5D68"/>
    <w:rsid w:val="007B1414"/>
    <w:rsid w:val="007D580A"/>
    <w:rsid w:val="007F0ADD"/>
    <w:rsid w:val="0081025D"/>
    <w:rsid w:val="00815F23"/>
    <w:rsid w:val="00841BA8"/>
    <w:rsid w:val="008507BE"/>
    <w:rsid w:val="00886999"/>
    <w:rsid w:val="0089616B"/>
    <w:rsid w:val="008967A5"/>
    <w:rsid w:val="008C40A8"/>
    <w:rsid w:val="008D71D1"/>
    <w:rsid w:val="008E56D8"/>
    <w:rsid w:val="009131C1"/>
    <w:rsid w:val="00913A19"/>
    <w:rsid w:val="0092177C"/>
    <w:rsid w:val="00944C71"/>
    <w:rsid w:val="009867AA"/>
    <w:rsid w:val="00987E1D"/>
    <w:rsid w:val="00992E8E"/>
    <w:rsid w:val="009A5276"/>
    <w:rsid w:val="009B1A63"/>
    <w:rsid w:val="009B3E68"/>
    <w:rsid w:val="009C3F65"/>
    <w:rsid w:val="009E4323"/>
    <w:rsid w:val="00A121B6"/>
    <w:rsid w:val="00A121C7"/>
    <w:rsid w:val="00A30D9D"/>
    <w:rsid w:val="00A33AB0"/>
    <w:rsid w:val="00A46406"/>
    <w:rsid w:val="00A62ED5"/>
    <w:rsid w:val="00A92AC3"/>
    <w:rsid w:val="00AA5D50"/>
    <w:rsid w:val="00AB0F19"/>
    <w:rsid w:val="00AC5D06"/>
    <w:rsid w:val="00AD29D4"/>
    <w:rsid w:val="00AE372A"/>
    <w:rsid w:val="00AE4865"/>
    <w:rsid w:val="00AF0A36"/>
    <w:rsid w:val="00B266B6"/>
    <w:rsid w:val="00B51784"/>
    <w:rsid w:val="00B6762D"/>
    <w:rsid w:val="00B771BF"/>
    <w:rsid w:val="00BC4F45"/>
    <w:rsid w:val="00BD2D64"/>
    <w:rsid w:val="00BD4998"/>
    <w:rsid w:val="00BF5682"/>
    <w:rsid w:val="00BF7BD3"/>
    <w:rsid w:val="00C223B5"/>
    <w:rsid w:val="00C2716A"/>
    <w:rsid w:val="00C4093C"/>
    <w:rsid w:val="00C43351"/>
    <w:rsid w:val="00C4451F"/>
    <w:rsid w:val="00C516FE"/>
    <w:rsid w:val="00C759F0"/>
    <w:rsid w:val="00CA1409"/>
    <w:rsid w:val="00CB779A"/>
    <w:rsid w:val="00CD4F46"/>
    <w:rsid w:val="00D110BE"/>
    <w:rsid w:val="00D32990"/>
    <w:rsid w:val="00D469FE"/>
    <w:rsid w:val="00D46B80"/>
    <w:rsid w:val="00D470E7"/>
    <w:rsid w:val="00D548C9"/>
    <w:rsid w:val="00D6523A"/>
    <w:rsid w:val="00D82E7B"/>
    <w:rsid w:val="00DD6943"/>
    <w:rsid w:val="00DF41CF"/>
    <w:rsid w:val="00E142A6"/>
    <w:rsid w:val="00E1485C"/>
    <w:rsid w:val="00E36AF6"/>
    <w:rsid w:val="00E4068C"/>
    <w:rsid w:val="00E543A0"/>
    <w:rsid w:val="00E63287"/>
    <w:rsid w:val="00E668FB"/>
    <w:rsid w:val="00E84E35"/>
    <w:rsid w:val="00EA1865"/>
    <w:rsid w:val="00EA5C6C"/>
    <w:rsid w:val="00EB7013"/>
    <w:rsid w:val="00EF678C"/>
    <w:rsid w:val="00EF77CC"/>
    <w:rsid w:val="00F314B5"/>
    <w:rsid w:val="00F63322"/>
    <w:rsid w:val="00F813DD"/>
    <w:rsid w:val="00F957E7"/>
    <w:rsid w:val="00FA05AB"/>
    <w:rsid w:val="00FA07E7"/>
    <w:rsid w:val="00FB5A31"/>
    <w:rsid w:val="00FF54FA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26DF7A6"/>
  <w15:docId w15:val="{EFA9E79D-C0D6-4F08-8FB3-B4B81319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</w:style>
  <w:style w:type="paragraph" w:styleId="1">
    <w:name w:val="heading 1"/>
    <w:basedOn w:val="a"/>
    <w:next w:val="a"/>
    <w:link w:val="10"/>
    <w:uiPriority w:val="9"/>
    <w:qFormat/>
    <w:rsid w:val="00921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D0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469FE"/>
  </w:style>
  <w:style w:type="paragraph" w:styleId="a5">
    <w:name w:val="footer"/>
    <w:basedOn w:val="a"/>
    <w:link w:val="a6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469FE"/>
  </w:style>
  <w:style w:type="paragraph" w:styleId="a7">
    <w:name w:val="Title"/>
    <w:basedOn w:val="a"/>
    <w:next w:val="a"/>
    <w:link w:val="a8"/>
    <w:uiPriority w:val="10"/>
    <w:qFormat/>
    <w:rsid w:val="00D469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a8">
    <w:name w:val="Заглавие Знак"/>
    <w:basedOn w:val="a0"/>
    <w:link w:val="a7"/>
    <w:uiPriority w:val="10"/>
    <w:rsid w:val="00D469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paragraph" w:styleId="a9">
    <w:name w:val="Subtitle"/>
    <w:basedOn w:val="a"/>
    <w:next w:val="a"/>
    <w:link w:val="aa"/>
    <w:uiPriority w:val="11"/>
    <w:qFormat/>
    <w:rsid w:val="00D469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character" w:customStyle="1" w:styleId="aa">
    <w:name w:val="Подзаглавие Знак"/>
    <w:basedOn w:val="a0"/>
    <w:link w:val="a9"/>
    <w:uiPriority w:val="11"/>
    <w:rsid w:val="00D469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paragraph" w:styleId="ab">
    <w:name w:val="Balloon Text"/>
    <w:basedOn w:val="a"/>
    <w:link w:val="ac"/>
    <w:uiPriority w:val="99"/>
    <w:semiHidden/>
    <w:unhideWhenUsed/>
    <w:rsid w:val="00D4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469FE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D469FE"/>
    <w:pPr>
      <w:spacing w:after="0" w:line="240" w:lineRule="auto"/>
    </w:pPr>
    <w:rPr>
      <w:rFonts w:eastAsiaTheme="minorEastAsia"/>
      <w:lang w:eastAsia="bg-BG"/>
    </w:rPr>
  </w:style>
  <w:style w:type="character" w:customStyle="1" w:styleId="ae">
    <w:name w:val="Без разредка Знак"/>
    <w:basedOn w:val="a0"/>
    <w:link w:val="ad"/>
    <w:uiPriority w:val="1"/>
    <w:rsid w:val="00D469FE"/>
    <w:rPr>
      <w:rFonts w:eastAsiaTheme="minorEastAsia"/>
      <w:lang w:eastAsia="bg-BG"/>
    </w:rPr>
  </w:style>
  <w:style w:type="table" w:styleId="af">
    <w:name w:val="Table Grid"/>
    <w:basedOn w:val="a1"/>
    <w:uiPriority w:val="1"/>
    <w:rsid w:val="00D469FE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Intense Emphasis"/>
    <w:basedOn w:val="a0"/>
    <w:uiPriority w:val="21"/>
    <w:qFormat/>
    <w:rsid w:val="00D46B8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46B80"/>
    <w:rPr>
      <w:smallCaps/>
      <w:color w:val="C0504D" w:themeColor="accent2"/>
      <w:u w:val="single"/>
    </w:rPr>
  </w:style>
  <w:style w:type="paragraph" w:customStyle="1" w:styleId="af2">
    <w:name w:val="Знак"/>
    <w:basedOn w:val="a"/>
    <w:rsid w:val="00365435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3">
    <w:name w:val="List Paragraph"/>
    <w:basedOn w:val="a"/>
    <w:uiPriority w:val="99"/>
    <w:qFormat/>
    <w:rsid w:val="001C29BF"/>
    <w:pPr>
      <w:ind w:left="720"/>
      <w:contextualSpacing/>
    </w:pPr>
  </w:style>
  <w:style w:type="paragraph" w:styleId="af4">
    <w:name w:val="Normal (Web)"/>
    <w:basedOn w:val="a"/>
    <w:uiPriority w:val="99"/>
    <w:semiHidden/>
    <w:unhideWhenUsed/>
    <w:rsid w:val="004A6AEE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4D0E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86999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921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92177C"/>
    <w:pPr>
      <w:outlineLvl w:val="9"/>
    </w:pPr>
    <w:rPr>
      <w:lang w:eastAsia="bg-BG"/>
    </w:rPr>
  </w:style>
  <w:style w:type="paragraph" w:styleId="21">
    <w:name w:val="toc 2"/>
    <w:basedOn w:val="a"/>
    <w:next w:val="a"/>
    <w:autoRedefine/>
    <w:uiPriority w:val="39"/>
    <w:unhideWhenUsed/>
    <w:qFormat/>
    <w:rsid w:val="0092177C"/>
    <w:pPr>
      <w:spacing w:after="100"/>
      <w:ind w:left="220"/>
    </w:pPr>
    <w:rPr>
      <w:rFonts w:eastAsiaTheme="minorEastAsia"/>
      <w:lang w:eastAsia="bg-BG"/>
    </w:rPr>
  </w:style>
  <w:style w:type="paragraph" w:styleId="11">
    <w:name w:val="toc 1"/>
    <w:basedOn w:val="a"/>
    <w:next w:val="a"/>
    <w:autoRedefine/>
    <w:uiPriority w:val="39"/>
    <w:unhideWhenUsed/>
    <w:qFormat/>
    <w:rsid w:val="002E6056"/>
    <w:pPr>
      <w:tabs>
        <w:tab w:val="left" w:pos="440"/>
        <w:tab w:val="right" w:leader="dot" w:pos="9488"/>
      </w:tabs>
      <w:spacing w:after="100"/>
      <w:jc w:val="both"/>
    </w:pPr>
    <w:rPr>
      <w:rFonts w:eastAsiaTheme="minorEastAsia"/>
      <w:lang w:eastAsia="bg-BG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2177C"/>
    <w:pPr>
      <w:spacing w:after="100"/>
      <w:ind w:left="440"/>
    </w:pPr>
    <w:rPr>
      <w:rFonts w:eastAsiaTheme="minorEastAsia"/>
      <w:lang w:eastAsia="bg-BG"/>
    </w:rPr>
  </w:style>
  <w:style w:type="character" w:styleId="af6">
    <w:name w:val="Hyperlink"/>
    <w:basedOn w:val="a0"/>
    <w:uiPriority w:val="99"/>
    <w:unhideWhenUsed/>
    <w:rsid w:val="0092177C"/>
    <w:rPr>
      <w:color w:val="0000FF" w:themeColor="hyperlink"/>
      <w:u w:val="single"/>
    </w:rPr>
  </w:style>
  <w:style w:type="paragraph" w:customStyle="1" w:styleId="CharCharChar">
    <w:name w:val="Char Char Char"/>
    <w:basedOn w:val="a"/>
    <w:rsid w:val="0047386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Body Text"/>
    <w:basedOn w:val="a"/>
    <w:link w:val="af8"/>
    <w:rsid w:val="007A5D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8">
    <w:name w:val="Основен текст Знак"/>
    <w:basedOn w:val="a0"/>
    <w:link w:val="af7"/>
    <w:rsid w:val="007A5D68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088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06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2015-03-06T00:00:00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1F2249-9D10-4522-9FDA-62A87591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13</Pages>
  <Words>3836</Words>
  <Characters>21868</Characters>
  <Application>Microsoft Office Word</Application>
  <DocSecurity>0</DocSecurity>
  <Lines>182</Lines>
  <Paragraphs>51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ГОДИШЕН ДОКЛАД ЗА 2016 г. ЗА НАБЛЮДЕНИЕТО НА ИЗПЪЛНЕНИЕТО НА ОБЩИНСКИ ПЛАН ЗА РАЗВИТИЕ НА ОБЩИНА ТРОЯН 2014-2020 г.</vt:lpstr>
    </vt:vector>
  </TitlesOfParts>
  <Company>март 2015 г.</Company>
  <LinksUpToDate>false</LinksUpToDate>
  <CharactersWithSpaces>25653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ГОДИШЕН ДОКЛАД ЗА 2017 г. ЗА НАБЛЮДЕНИЕТО НА ИЗПЪЛНЕНИЕТО НА ОБЩИНСКИ ПЛАН ЗА РАЗВИТИЕ НА ОБЩИНА ТРОЯН 2014-2020 г.</dc:title>
  <dc:creator>Dimitar Zunev</dc:creator>
  <cp:lastModifiedBy>Vera Dobreva</cp:lastModifiedBy>
  <cp:revision>60</cp:revision>
  <cp:lastPrinted>2016-03-18T08:33:00Z</cp:lastPrinted>
  <dcterms:created xsi:type="dcterms:W3CDTF">2016-03-08T14:10:00Z</dcterms:created>
  <dcterms:modified xsi:type="dcterms:W3CDTF">2018-03-08T07:43:00Z</dcterms:modified>
</cp:coreProperties>
</file>